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16E" w:rsidRDefault="00435A56">
      <w:pPr>
        <w:widowControl w:val="0"/>
        <w:ind w:left="5220"/>
        <w:rPr>
          <w:rFonts w:ascii="PT Astra Serif" w:hAnsi="PT Astra Serif"/>
          <w:bCs/>
          <w:sz w:val="28"/>
          <w:szCs w:val="28"/>
        </w:rPr>
      </w:pPr>
      <w:r>
        <w:rPr>
          <w:rFonts w:ascii="PT Astra Serif" w:hAnsi="PT Astra Serif"/>
          <w:bCs/>
          <w:sz w:val="28"/>
          <w:szCs w:val="28"/>
        </w:rPr>
        <w:t xml:space="preserve">Приложение № 1 </w:t>
      </w:r>
    </w:p>
    <w:p w:rsidR="006E116E" w:rsidRDefault="00435A56">
      <w:pPr>
        <w:widowControl w:val="0"/>
        <w:ind w:left="5220"/>
        <w:rPr>
          <w:rFonts w:ascii="PT Astra Serif" w:hAnsi="PT Astra Serif"/>
          <w:bCs/>
          <w:sz w:val="28"/>
          <w:szCs w:val="28"/>
        </w:rPr>
      </w:pPr>
      <w:bookmarkStart w:id="0" w:name="_GoBack"/>
      <w:bookmarkEnd w:id="0"/>
      <w:r>
        <w:rPr>
          <w:rFonts w:ascii="PT Astra Serif" w:hAnsi="PT Astra Serif"/>
          <w:bCs/>
          <w:sz w:val="28"/>
          <w:szCs w:val="28"/>
        </w:rPr>
        <w:t>УТВЕРЖДЕНЫ приказом министерства финансов Саратовской области</w:t>
      </w:r>
    </w:p>
    <w:p w:rsidR="006E116E" w:rsidRDefault="00435A56">
      <w:pPr>
        <w:widowControl w:val="0"/>
        <w:ind w:left="5220"/>
        <w:rPr>
          <w:rFonts w:ascii="PT Astra Serif" w:hAnsi="PT Astra Serif"/>
          <w:bCs/>
          <w:sz w:val="28"/>
          <w:szCs w:val="28"/>
        </w:rPr>
      </w:pPr>
      <w:r>
        <w:rPr>
          <w:rFonts w:ascii="PT Astra Serif" w:hAnsi="PT Astra Serif"/>
          <w:bCs/>
          <w:sz w:val="28"/>
          <w:szCs w:val="28"/>
        </w:rPr>
        <w:t xml:space="preserve">от _______________ года №_____ </w:t>
      </w:r>
    </w:p>
    <w:p w:rsidR="006E116E" w:rsidRDefault="006E116E">
      <w:pPr>
        <w:widowControl w:val="0"/>
        <w:ind w:left="5220"/>
        <w:jc w:val="both"/>
        <w:rPr>
          <w:rFonts w:ascii="PT Astra Serif" w:hAnsi="PT Astra Serif"/>
          <w:sz w:val="28"/>
          <w:szCs w:val="28"/>
        </w:rPr>
      </w:pPr>
    </w:p>
    <w:p w:rsidR="006E116E" w:rsidRDefault="006E116E">
      <w:pPr>
        <w:widowControl w:val="0"/>
        <w:ind w:left="5220"/>
        <w:jc w:val="both"/>
        <w:rPr>
          <w:rFonts w:ascii="PT Astra Serif" w:hAnsi="PT Astra Serif"/>
          <w:sz w:val="28"/>
          <w:szCs w:val="28"/>
        </w:rPr>
      </w:pPr>
    </w:p>
    <w:p w:rsidR="006E116E" w:rsidRDefault="00435A56">
      <w:pPr>
        <w:widowControl w:val="0"/>
        <w:jc w:val="center"/>
        <w:rPr>
          <w:rFonts w:ascii="PT Astra Serif" w:hAnsi="PT Astra Serif"/>
          <w:b/>
          <w:bCs/>
          <w:sz w:val="28"/>
          <w:szCs w:val="28"/>
        </w:rPr>
      </w:pPr>
      <w:r>
        <w:rPr>
          <w:rFonts w:ascii="PT Astra Serif" w:hAnsi="PT Astra Serif"/>
          <w:b/>
          <w:bCs/>
          <w:sz w:val="28"/>
          <w:szCs w:val="28"/>
        </w:rPr>
        <w:t>Указания</w:t>
      </w:r>
    </w:p>
    <w:p w:rsidR="006E116E" w:rsidRDefault="00435A56">
      <w:pPr>
        <w:pStyle w:val="ConsNormal"/>
        <w:ind w:right="0" w:firstLine="0"/>
        <w:jc w:val="center"/>
        <w:outlineLvl w:val="0"/>
        <w:rPr>
          <w:rFonts w:ascii="PT Astra Serif" w:hAnsi="PT Astra Serif" w:cs="Times New Roman"/>
          <w:b/>
          <w:sz w:val="28"/>
          <w:szCs w:val="28"/>
        </w:rPr>
      </w:pPr>
      <w:proofErr w:type="gramStart"/>
      <w:r>
        <w:rPr>
          <w:rFonts w:ascii="PT Astra Serif" w:hAnsi="PT Astra Serif" w:cs="Times New Roman"/>
          <w:b/>
          <w:bCs/>
          <w:sz w:val="28"/>
          <w:szCs w:val="28"/>
        </w:rPr>
        <w:t xml:space="preserve">о порядке составления и представления годовой бюджетной отчетности об исполнении областного бюджета главных распорядителей, получателей средств областного бюджета, главных администраторов доходов и источников финансирования дефицита областного бюджета и </w:t>
      </w:r>
      <w:r>
        <w:rPr>
          <w:rFonts w:ascii="PT Astra Serif" w:hAnsi="PT Astra Serif" w:cs="Times New Roman"/>
          <w:b/>
          <w:sz w:val="28"/>
          <w:szCs w:val="28"/>
        </w:rPr>
        <w:t>сводной бухгалтерской отчетности</w:t>
      </w:r>
      <w:r>
        <w:rPr>
          <w:rFonts w:ascii="PT Astra Serif" w:hAnsi="PT Astra Serif" w:cs="Times New Roman"/>
          <w:b/>
          <w:bCs/>
          <w:sz w:val="28"/>
          <w:szCs w:val="28"/>
        </w:rPr>
        <w:t xml:space="preserve"> главных распорядителей средств областного бюджета, осуществляющих функции и полномочия учредителя в отношении </w:t>
      </w:r>
      <w:r>
        <w:rPr>
          <w:rFonts w:ascii="PT Astra Serif" w:hAnsi="PT Astra Serif" w:cs="Times New Roman"/>
          <w:b/>
          <w:sz w:val="28"/>
          <w:szCs w:val="28"/>
        </w:rPr>
        <w:t>областных государственных бюджетных и автономных учреждений, за 2024 год</w:t>
      </w:r>
      <w:proofErr w:type="gramEnd"/>
    </w:p>
    <w:p w:rsidR="006E116E" w:rsidRDefault="006E116E">
      <w:pPr>
        <w:shd w:val="clear" w:color="auto" w:fill="FFFFFF"/>
        <w:tabs>
          <w:tab w:val="left" w:pos="1301"/>
        </w:tabs>
        <w:spacing w:line="228" w:lineRule="auto"/>
        <w:ind w:firstLine="709"/>
        <w:jc w:val="both"/>
        <w:rPr>
          <w:rFonts w:ascii="PT Astra Serif" w:hAnsi="PT Astra Serif"/>
          <w:bCs/>
          <w:spacing w:val="-6"/>
          <w:sz w:val="28"/>
          <w:szCs w:val="28"/>
        </w:rPr>
      </w:pPr>
    </w:p>
    <w:p w:rsidR="006E116E" w:rsidRDefault="00435A56">
      <w:pPr>
        <w:shd w:val="clear" w:color="auto" w:fill="FFFFFF"/>
        <w:tabs>
          <w:tab w:val="left" w:pos="1301"/>
        </w:tabs>
        <w:spacing w:line="238" w:lineRule="auto"/>
        <w:ind w:firstLine="709"/>
        <w:jc w:val="both"/>
        <w:rPr>
          <w:rFonts w:ascii="PT Astra Serif" w:hAnsi="PT Astra Serif"/>
          <w:sz w:val="28"/>
          <w:szCs w:val="28"/>
        </w:rPr>
      </w:pPr>
      <w:r>
        <w:rPr>
          <w:rFonts w:ascii="PT Astra Serif" w:hAnsi="PT Astra Serif"/>
          <w:bCs/>
          <w:spacing w:val="-6"/>
          <w:sz w:val="28"/>
          <w:szCs w:val="28"/>
        </w:rPr>
        <w:t>1. </w:t>
      </w:r>
      <w:proofErr w:type="gramStart"/>
      <w:r>
        <w:rPr>
          <w:rFonts w:ascii="PT Astra Serif" w:hAnsi="PT Astra Serif"/>
          <w:bCs/>
          <w:spacing w:val="-6"/>
          <w:sz w:val="28"/>
          <w:szCs w:val="28"/>
        </w:rPr>
        <w:t xml:space="preserve">В </w:t>
      </w:r>
      <w:r>
        <w:rPr>
          <w:rFonts w:ascii="PT Astra Serif" w:hAnsi="PT Astra Serif"/>
          <w:spacing w:val="-6"/>
          <w:sz w:val="28"/>
          <w:szCs w:val="28"/>
        </w:rPr>
        <w:t>составе годовой бюджетной отчетности об исполнении областного бюджета главных распорядителей, получателей средств областного бюджета, главных администраторов доходов и источников финансирования дефицита областного бюджета, государственных бюджетных, автономных учреждений в части операций по осуществлению ими в соответствии с законодательством Российской Федерации полномочий по исполнению публичных обязательств перед физическим лицом, подлежащих исполнению в денежной форме  (далее – годовая бюджетная отчетность об исполнении областного</w:t>
      </w:r>
      <w:proofErr w:type="gramEnd"/>
      <w:r>
        <w:rPr>
          <w:rFonts w:ascii="PT Astra Serif" w:hAnsi="PT Astra Serif"/>
          <w:spacing w:val="-6"/>
          <w:sz w:val="28"/>
          <w:szCs w:val="28"/>
        </w:rPr>
        <w:t xml:space="preserve"> бюджета) </w:t>
      </w:r>
      <w:proofErr w:type="gramStart"/>
      <w:r>
        <w:rPr>
          <w:rFonts w:ascii="PT Astra Serif" w:hAnsi="PT Astra Serif"/>
          <w:spacing w:val="-6"/>
          <w:sz w:val="28"/>
          <w:szCs w:val="28"/>
        </w:rPr>
        <w:t>в</w:t>
      </w:r>
      <w:proofErr w:type="gramEnd"/>
      <w:r>
        <w:rPr>
          <w:rFonts w:ascii="PT Astra Serif" w:hAnsi="PT Astra Serif"/>
          <w:spacing w:val="-6"/>
          <w:sz w:val="28"/>
          <w:szCs w:val="28"/>
        </w:rPr>
        <w:t xml:space="preserve"> министерство финансов области представляются следующие формы отчетности:</w:t>
      </w:r>
    </w:p>
    <w:p w:rsidR="006E116E" w:rsidRDefault="00435A56">
      <w:pPr>
        <w:pStyle w:val="ConsPlusNormal"/>
        <w:spacing w:line="238" w:lineRule="auto"/>
        <w:ind w:firstLine="709"/>
        <w:jc w:val="both"/>
        <w:rPr>
          <w:rFonts w:ascii="PT Astra Serif" w:hAnsi="PT Astra Serif" w:cs="Times New Roman"/>
          <w:spacing w:val="-6"/>
          <w:sz w:val="28"/>
          <w:szCs w:val="28"/>
        </w:rPr>
      </w:pPr>
      <w:r>
        <w:rPr>
          <w:rFonts w:ascii="PT Astra Serif" w:hAnsi="PT Astra Serif" w:cs="Times New Roman"/>
          <w:spacing w:val="-6"/>
          <w:sz w:val="28"/>
          <w:szCs w:val="28"/>
        </w:rPr>
        <w:t xml:space="preserve">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r:id="rId8" w:tooltip="consultantplus://offline/main?base=LAW;n=108797;fld=134;dst=102013" w:history="1">
        <w:r>
          <w:rPr>
            <w:rFonts w:ascii="PT Astra Serif" w:hAnsi="PT Astra Serif" w:cs="Times New Roman"/>
            <w:spacing w:val="-6"/>
            <w:sz w:val="28"/>
            <w:szCs w:val="28"/>
          </w:rPr>
          <w:t>(ф. 0503130)</w:t>
        </w:r>
      </w:hyperlink>
      <w:r>
        <w:rPr>
          <w:rFonts w:ascii="PT Astra Serif" w:hAnsi="PT Astra Serif" w:cs="Times New Roman"/>
          <w:spacing w:val="-6"/>
          <w:sz w:val="28"/>
          <w:szCs w:val="28"/>
        </w:rPr>
        <w:t>;</w:t>
      </w:r>
    </w:p>
    <w:p w:rsidR="006E116E" w:rsidRDefault="00435A56">
      <w:pPr>
        <w:shd w:val="clear" w:color="auto" w:fill="FFFFFF"/>
        <w:spacing w:line="238" w:lineRule="auto"/>
        <w:ind w:firstLine="709"/>
        <w:jc w:val="both"/>
        <w:rPr>
          <w:rFonts w:ascii="PT Astra Serif" w:hAnsi="PT Astra Serif"/>
          <w:sz w:val="28"/>
          <w:szCs w:val="28"/>
        </w:rPr>
      </w:pPr>
      <w:r>
        <w:rPr>
          <w:rFonts w:ascii="PT Astra Serif" w:hAnsi="PT Astra Serif"/>
          <w:sz w:val="28"/>
          <w:szCs w:val="28"/>
        </w:rPr>
        <w:t>Справка по консолидируемым расчетам (ф. 0503125);</w:t>
      </w:r>
    </w:p>
    <w:p w:rsidR="006E116E" w:rsidRDefault="00435A56">
      <w:pPr>
        <w:spacing w:line="238" w:lineRule="auto"/>
        <w:ind w:firstLine="709"/>
        <w:jc w:val="both"/>
        <w:rPr>
          <w:rFonts w:ascii="PT Astra Serif" w:hAnsi="PT Astra Serif"/>
          <w:sz w:val="28"/>
          <w:szCs w:val="28"/>
        </w:rPr>
      </w:pPr>
      <w:r>
        <w:rPr>
          <w:rFonts w:ascii="PT Astra Serif" w:hAnsi="PT Astra Serif"/>
          <w:sz w:val="28"/>
          <w:szCs w:val="28"/>
        </w:rPr>
        <w:t xml:space="preserve">Справка по заключению счетов бюджетного учета отчетного финансового года </w:t>
      </w:r>
      <w:hyperlink r:id="rId9" w:tooltip="consultantplus://offline/main?base=LAW;n=108797;fld=134;dst=102219" w:history="1">
        <w:r>
          <w:rPr>
            <w:rFonts w:ascii="PT Astra Serif" w:hAnsi="PT Astra Serif"/>
            <w:sz w:val="28"/>
            <w:szCs w:val="28"/>
          </w:rPr>
          <w:t>(ф. 0503110)</w:t>
        </w:r>
      </w:hyperlink>
      <w:r>
        <w:rPr>
          <w:rFonts w:ascii="PT Astra Serif" w:hAnsi="PT Astra Serif"/>
          <w:sz w:val="28"/>
          <w:szCs w:val="28"/>
        </w:rPr>
        <w:t>;</w:t>
      </w:r>
    </w:p>
    <w:p w:rsidR="006E116E" w:rsidRDefault="00435A56">
      <w:pPr>
        <w:shd w:val="clear" w:color="auto" w:fill="FFFFFF"/>
        <w:spacing w:line="238" w:lineRule="auto"/>
        <w:ind w:firstLine="709"/>
        <w:jc w:val="both"/>
        <w:rPr>
          <w:rFonts w:ascii="PT Astra Serif" w:hAnsi="PT Astra Serif"/>
          <w:sz w:val="28"/>
          <w:szCs w:val="28"/>
        </w:rPr>
      </w:pPr>
      <w:r>
        <w:rPr>
          <w:rFonts w:ascii="PT Astra Serif" w:hAnsi="PT Astra Serif"/>
          <w:sz w:val="28"/>
          <w:szCs w:val="28"/>
        </w:rPr>
        <w:t>Справка о суммах консолидируемых поступлений, подлежащих зачислению на счет бюджета (ф. 0503184);</w:t>
      </w:r>
    </w:p>
    <w:p w:rsidR="006E116E" w:rsidRDefault="00435A56">
      <w:pPr>
        <w:spacing w:line="238" w:lineRule="auto"/>
        <w:ind w:firstLine="709"/>
        <w:jc w:val="both"/>
        <w:rPr>
          <w:rFonts w:ascii="PT Astra Serif" w:hAnsi="PT Astra Serif"/>
          <w:sz w:val="28"/>
          <w:szCs w:val="28"/>
        </w:rPr>
      </w:pPr>
      <w:r>
        <w:rPr>
          <w:rFonts w:ascii="PT Astra Serif" w:hAnsi="PT Astra Serif"/>
          <w:spacing w:val="-6"/>
          <w:sz w:val="28"/>
          <w:szCs w:val="28"/>
        </w:rPr>
        <w:t>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0503127);</w:t>
      </w:r>
    </w:p>
    <w:p w:rsidR="006E116E" w:rsidRDefault="00435A56">
      <w:pPr>
        <w:shd w:val="clear" w:color="auto" w:fill="FFFFFF"/>
        <w:spacing w:line="238" w:lineRule="auto"/>
        <w:ind w:firstLine="709"/>
        <w:jc w:val="both"/>
        <w:rPr>
          <w:rFonts w:ascii="PT Astra Serif" w:hAnsi="PT Astra Serif"/>
          <w:sz w:val="28"/>
          <w:szCs w:val="28"/>
        </w:rPr>
      </w:pPr>
      <w:r>
        <w:rPr>
          <w:rFonts w:ascii="PT Astra Serif" w:hAnsi="PT Astra Serif"/>
          <w:sz w:val="28"/>
          <w:szCs w:val="28"/>
        </w:rPr>
        <w:t>Отчет о бюджетных обязательствах (ф. 0503128);</w:t>
      </w:r>
    </w:p>
    <w:p w:rsidR="006E116E" w:rsidRDefault="00435A56">
      <w:pPr>
        <w:spacing w:line="238" w:lineRule="auto"/>
        <w:ind w:firstLine="709"/>
        <w:jc w:val="both"/>
        <w:rPr>
          <w:rFonts w:ascii="PT Astra Serif" w:hAnsi="PT Astra Serif"/>
          <w:sz w:val="28"/>
          <w:szCs w:val="28"/>
        </w:rPr>
      </w:pPr>
      <w:r>
        <w:rPr>
          <w:rFonts w:ascii="PT Astra Serif" w:hAnsi="PT Astra Serif"/>
          <w:sz w:val="28"/>
          <w:szCs w:val="28"/>
        </w:rPr>
        <w:t xml:space="preserve">Отчет о финансовых результатах деятельности </w:t>
      </w:r>
      <w:hyperlink r:id="rId10" w:tooltip="consultantplus://offline/main?base=LAW;n=108797;fld=134;dst=102359" w:history="1">
        <w:r>
          <w:rPr>
            <w:rFonts w:ascii="PT Astra Serif" w:hAnsi="PT Astra Serif"/>
            <w:sz w:val="28"/>
            <w:szCs w:val="28"/>
          </w:rPr>
          <w:t>(ф. 0503121)</w:t>
        </w:r>
      </w:hyperlink>
      <w:r>
        <w:rPr>
          <w:rFonts w:ascii="PT Astra Serif" w:hAnsi="PT Astra Serif"/>
          <w:sz w:val="28"/>
          <w:szCs w:val="28"/>
        </w:rPr>
        <w:t>;</w:t>
      </w:r>
    </w:p>
    <w:p w:rsidR="006E116E" w:rsidRDefault="00435A56">
      <w:pPr>
        <w:spacing w:line="238" w:lineRule="auto"/>
        <w:ind w:firstLine="709"/>
        <w:jc w:val="both"/>
        <w:rPr>
          <w:rFonts w:ascii="PT Astra Serif" w:hAnsi="PT Astra Serif"/>
          <w:sz w:val="28"/>
          <w:szCs w:val="28"/>
        </w:rPr>
      </w:pPr>
      <w:r>
        <w:rPr>
          <w:rFonts w:ascii="PT Astra Serif" w:hAnsi="PT Astra Serif"/>
          <w:sz w:val="28"/>
          <w:szCs w:val="28"/>
        </w:rPr>
        <w:t xml:space="preserve">Отчет о движении денежных средств </w:t>
      </w:r>
      <w:hyperlink r:id="rId11" w:tooltip="consultantplus://offline/ref=BCEB78954430104DA59CB4A882AE5BF14B1D4E05C36A4E1751A28BB375AFBD47132D03F1D59E0E15n8fAN" w:history="1">
        <w:r>
          <w:rPr>
            <w:rFonts w:ascii="PT Astra Serif" w:hAnsi="PT Astra Serif"/>
            <w:sz w:val="28"/>
            <w:szCs w:val="28"/>
          </w:rPr>
          <w:t>(ф. 0503123)</w:t>
        </w:r>
      </w:hyperlink>
      <w:r>
        <w:rPr>
          <w:rFonts w:ascii="PT Astra Serif" w:hAnsi="PT Astra Serif"/>
          <w:sz w:val="28"/>
          <w:szCs w:val="28"/>
        </w:rPr>
        <w:t>;</w:t>
      </w:r>
    </w:p>
    <w:p w:rsidR="006E116E" w:rsidRDefault="00435A56">
      <w:pPr>
        <w:shd w:val="clear" w:color="auto" w:fill="FFFFFF"/>
        <w:spacing w:line="238" w:lineRule="auto"/>
        <w:ind w:firstLine="709"/>
        <w:jc w:val="both"/>
        <w:rPr>
          <w:rFonts w:ascii="PT Astra Serif" w:hAnsi="PT Astra Serif"/>
          <w:sz w:val="28"/>
          <w:szCs w:val="28"/>
        </w:rPr>
      </w:pPr>
      <w:r>
        <w:rPr>
          <w:rFonts w:ascii="PT Astra Serif" w:hAnsi="PT Astra Serif"/>
          <w:sz w:val="28"/>
          <w:szCs w:val="28"/>
        </w:rPr>
        <w:t xml:space="preserve">Пояснительная записка </w:t>
      </w:r>
      <w:hyperlink r:id="rId12" w:tooltip="consultantplus://offline/main?base=LAW;n=108797;fld=134;dst=102996" w:history="1">
        <w:r>
          <w:rPr>
            <w:rFonts w:ascii="PT Astra Serif" w:hAnsi="PT Astra Serif"/>
            <w:sz w:val="28"/>
            <w:szCs w:val="28"/>
          </w:rPr>
          <w:t>(ф. 0503160)</w:t>
        </w:r>
      </w:hyperlink>
      <w:r>
        <w:rPr>
          <w:rFonts w:ascii="PT Astra Serif" w:hAnsi="PT Astra Serif"/>
          <w:sz w:val="28"/>
          <w:szCs w:val="28"/>
        </w:rPr>
        <w:t>.</w:t>
      </w:r>
    </w:p>
    <w:p w:rsidR="006E116E" w:rsidRDefault="00435A56">
      <w:pPr>
        <w:spacing w:line="238" w:lineRule="auto"/>
        <w:ind w:firstLine="709"/>
        <w:jc w:val="both"/>
        <w:rPr>
          <w:rFonts w:ascii="PT Astra Serif" w:hAnsi="PT Astra Serif"/>
          <w:sz w:val="28"/>
          <w:szCs w:val="28"/>
        </w:rPr>
      </w:pPr>
      <w:r>
        <w:rPr>
          <w:rFonts w:ascii="PT Astra Serif" w:hAnsi="PT Astra Serif"/>
          <w:sz w:val="28"/>
          <w:szCs w:val="28"/>
        </w:rPr>
        <w:t>2. </w:t>
      </w:r>
      <w:proofErr w:type="gramStart"/>
      <w:r>
        <w:rPr>
          <w:rFonts w:ascii="PT Astra Serif" w:hAnsi="PT Astra Serif"/>
          <w:sz w:val="28"/>
          <w:szCs w:val="28"/>
        </w:rPr>
        <w:t xml:space="preserve">В составе годовой сводной бухгалтерской отчетности областных государственных бюджетных и автономных учреждений (далее – годовая </w:t>
      </w:r>
      <w:r>
        <w:rPr>
          <w:rFonts w:ascii="PT Astra Serif" w:hAnsi="PT Astra Serif"/>
          <w:sz w:val="28"/>
          <w:szCs w:val="28"/>
        </w:rPr>
        <w:lastRenderedPageBreak/>
        <w:t>сводная бухгалтерская отчетность), составляемой и представляемой главными распорядителями средств областного бюджета, осуществляющими функции и полномочия учредителя в отношении областных государственных бюджетных и автономных учреждений (далее - Учредитель), в министерство финансов области  представляются следующие формы отчетности:</w:t>
      </w:r>
      <w:proofErr w:type="gramEnd"/>
    </w:p>
    <w:p w:rsidR="006E116E" w:rsidRDefault="00435A56">
      <w:pPr>
        <w:spacing w:line="238" w:lineRule="auto"/>
        <w:ind w:firstLine="709"/>
        <w:jc w:val="both"/>
        <w:rPr>
          <w:rFonts w:ascii="PT Astra Serif" w:hAnsi="PT Astra Serif"/>
          <w:sz w:val="28"/>
          <w:szCs w:val="28"/>
        </w:rPr>
      </w:pPr>
      <w:r>
        <w:rPr>
          <w:rFonts w:ascii="PT Astra Serif" w:hAnsi="PT Astra Serif"/>
          <w:sz w:val="28"/>
          <w:szCs w:val="28"/>
        </w:rPr>
        <w:t xml:space="preserve">Баланс государственного (муниципального) учреждения </w:t>
      </w:r>
      <w:hyperlink r:id="rId13" w:tooltip="consultantplus://offline/main?base=LAW;n=112540;fld=134;dst=100756" w:history="1">
        <w:r>
          <w:rPr>
            <w:rFonts w:ascii="PT Astra Serif" w:hAnsi="PT Astra Serif"/>
            <w:sz w:val="28"/>
            <w:szCs w:val="28"/>
          </w:rPr>
          <w:t>(ф. 0503730)</w:t>
        </w:r>
      </w:hyperlink>
      <w:r>
        <w:rPr>
          <w:rFonts w:ascii="PT Astra Serif" w:hAnsi="PT Astra Serif"/>
          <w:sz w:val="28"/>
          <w:szCs w:val="28"/>
        </w:rPr>
        <w:t>;</w:t>
      </w:r>
    </w:p>
    <w:p w:rsidR="006E116E" w:rsidRDefault="00435A56">
      <w:pPr>
        <w:spacing w:line="238" w:lineRule="auto"/>
        <w:ind w:firstLine="709"/>
        <w:jc w:val="both"/>
        <w:rPr>
          <w:rFonts w:ascii="PT Astra Serif" w:hAnsi="PT Astra Serif"/>
          <w:sz w:val="28"/>
          <w:szCs w:val="28"/>
        </w:rPr>
      </w:pPr>
      <w:r>
        <w:rPr>
          <w:rFonts w:ascii="PT Astra Serif" w:hAnsi="PT Astra Serif"/>
          <w:sz w:val="28"/>
          <w:szCs w:val="28"/>
        </w:rPr>
        <w:t>Справка по консолидируемым расчетам учреждения (ф. 0503725);</w:t>
      </w:r>
    </w:p>
    <w:p w:rsidR="006E116E" w:rsidRDefault="00435A56">
      <w:pPr>
        <w:spacing w:line="238" w:lineRule="auto"/>
        <w:ind w:firstLine="709"/>
        <w:jc w:val="both"/>
        <w:rPr>
          <w:rFonts w:ascii="PT Astra Serif" w:hAnsi="PT Astra Serif"/>
          <w:sz w:val="28"/>
          <w:szCs w:val="28"/>
        </w:rPr>
      </w:pPr>
      <w:r>
        <w:rPr>
          <w:rFonts w:ascii="PT Astra Serif" w:hAnsi="PT Astra Serif"/>
          <w:sz w:val="28"/>
          <w:szCs w:val="28"/>
        </w:rPr>
        <w:t xml:space="preserve">Справка по заключению учреждением счетов бухгалтерского учета отчетного финансового года </w:t>
      </w:r>
      <w:hyperlink r:id="rId14" w:tooltip="consultantplus://offline/main?base=LAW;n=112540;fld=134;dst=100600" w:history="1">
        <w:r>
          <w:rPr>
            <w:rFonts w:ascii="PT Astra Serif" w:hAnsi="PT Astra Serif"/>
            <w:sz w:val="28"/>
            <w:szCs w:val="28"/>
          </w:rPr>
          <w:t>(ф. 0503710)</w:t>
        </w:r>
      </w:hyperlink>
      <w:r>
        <w:rPr>
          <w:rFonts w:ascii="PT Astra Serif" w:hAnsi="PT Astra Serif"/>
          <w:sz w:val="28"/>
          <w:szCs w:val="28"/>
        </w:rPr>
        <w:t>;</w:t>
      </w:r>
    </w:p>
    <w:p w:rsidR="006E116E" w:rsidRDefault="00435A56">
      <w:pPr>
        <w:spacing w:line="238" w:lineRule="auto"/>
        <w:ind w:firstLine="709"/>
        <w:jc w:val="both"/>
        <w:rPr>
          <w:rFonts w:ascii="PT Astra Serif" w:hAnsi="PT Astra Serif"/>
          <w:spacing w:val="-4"/>
          <w:sz w:val="28"/>
          <w:szCs w:val="28"/>
        </w:rPr>
      </w:pPr>
      <w:r>
        <w:rPr>
          <w:rFonts w:ascii="PT Astra Serif" w:hAnsi="PT Astra Serif"/>
          <w:spacing w:val="-6"/>
          <w:sz w:val="28"/>
          <w:szCs w:val="28"/>
        </w:rPr>
        <w:t xml:space="preserve">Отчет об исполнении учреждением плана его финансово-хозяйственной деятельности </w:t>
      </w:r>
      <w:hyperlink r:id="rId15" w:tooltip="consultantplus://offline/main?base=LAW;n=112540;fld=134;dst=100966" w:history="1">
        <w:r>
          <w:rPr>
            <w:rFonts w:ascii="PT Astra Serif" w:hAnsi="PT Astra Serif"/>
            <w:spacing w:val="-6"/>
            <w:sz w:val="28"/>
            <w:szCs w:val="28"/>
          </w:rPr>
          <w:t>(ф. 0503737)</w:t>
        </w:r>
      </w:hyperlink>
      <w:r>
        <w:rPr>
          <w:rFonts w:ascii="PT Astra Serif" w:hAnsi="PT Astra Serif"/>
          <w:spacing w:val="-6"/>
          <w:sz w:val="28"/>
          <w:szCs w:val="28"/>
        </w:rPr>
        <w:t>;</w:t>
      </w:r>
    </w:p>
    <w:p w:rsidR="006E116E" w:rsidRDefault="00435A56">
      <w:pPr>
        <w:spacing w:line="238" w:lineRule="auto"/>
        <w:ind w:firstLine="709"/>
        <w:jc w:val="both"/>
        <w:rPr>
          <w:rFonts w:ascii="PT Astra Serif" w:hAnsi="PT Astra Serif"/>
          <w:sz w:val="28"/>
          <w:szCs w:val="28"/>
        </w:rPr>
      </w:pPr>
      <w:r>
        <w:rPr>
          <w:rFonts w:ascii="PT Astra Serif" w:hAnsi="PT Astra Serif"/>
          <w:sz w:val="28"/>
          <w:szCs w:val="28"/>
        </w:rPr>
        <w:t xml:space="preserve">Отчет об обязательствах учреждения </w:t>
      </w:r>
      <w:hyperlink r:id="rId16" w:tooltip="consultantplus://offline/main?base=LAW;n=112540;fld=134;dst=101078" w:history="1">
        <w:r>
          <w:rPr>
            <w:rFonts w:ascii="PT Astra Serif" w:hAnsi="PT Astra Serif"/>
            <w:sz w:val="28"/>
            <w:szCs w:val="28"/>
          </w:rPr>
          <w:t>(ф. 0503738)</w:t>
        </w:r>
      </w:hyperlink>
      <w:r>
        <w:rPr>
          <w:rFonts w:ascii="PT Astra Serif" w:hAnsi="PT Astra Serif"/>
          <w:sz w:val="28"/>
          <w:szCs w:val="28"/>
        </w:rPr>
        <w:t>;</w:t>
      </w:r>
    </w:p>
    <w:p w:rsidR="006E116E" w:rsidRDefault="00435A56">
      <w:pPr>
        <w:spacing w:line="238" w:lineRule="auto"/>
        <w:ind w:firstLine="709"/>
        <w:jc w:val="both"/>
        <w:rPr>
          <w:rFonts w:ascii="PT Astra Serif" w:hAnsi="PT Astra Serif"/>
          <w:spacing w:val="-4"/>
          <w:sz w:val="28"/>
          <w:szCs w:val="28"/>
        </w:rPr>
      </w:pPr>
      <w:r>
        <w:rPr>
          <w:rFonts w:ascii="PT Astra Serif" w:hAnsi="PT Astra Serif"/>
          <w:spacing w:val="-4"/>
          <w:sz w:val="28"/>
          <w:szCs w:val="28"/>
        </w:rPr>
        <w:t xml:space="preserve">Отчет о финансовых результатах деятельности учреждения </w:t>
      </w:r>
      <w:hyperlink r:id="rId17" w:tooltip="consultantplus://offline/main?base=LAW;n=112540;fld=134;dst=100614" w:history="1">
        <w:r>
          <w:rPr>
            <w:rFonts w:ascii="PT Astra Serif" w:hAnsi="PT Astra Serif"/>
            <w:spacing w:val="-4"/>
            <w:sz w:val="28"/>
            <w:szCs w:val="28"/>
          </w:rPr>
          <w:t>(ф. 0503721)</w:t>
        </w:r>
      </w:hyperlink>
      <w:r>
        <w:rPr>
          <w:rFonts w:ascii="PT Astra Serif" w:hAnsi="PT Astra Serif"/>
          <w:spacing w:val="-4"/>
          <w:sz w:val="28"/>
          <w:szCs w:val="28"/>
        </w:rPr>
        <w:t>;</w:t>
      </w:r>
    </w:p>
    <w:p w:rsidR="006E116E" w:rsidRDefault="00435A56">
      <w:pPr>
        <w:spacing w:line="238" w:lineRule="auto"/>
        <w:ind w:firstLine="709"/>
        <w:jc w:val="both"/>
        <w:rPr>
          <w:rFonts w:ascii="PT Astra Serif" w:hAnsi="PT Astra Serif"/>
          <w:spacing w:val="-4"/>
          <w:sz w:val="28"/>
          <w:szCs w:val="28"/>
        </w:rPr>
      </w:pPr>
      <w:r>
        <w:rPr>
          <w:rFonts w:ascii="PT Astra Serif" w:hAnsi="PT Astra Serif"/>
          <w:sz w:val="28"/>
          <w:szCs w:val="28"/>
        </w:rPr>
        <w:t xml:space="preserve">Отчет о движении денежных средств учреждения </w:t>
      </w:r>
      <w:hyperlink r:id="rId18" w:tooltip="consultantplus://offline/ref=C72A09A556D893801CF67E4A63237AEE5F321163D587B8608C1F57D129282448FEE8CF5DAB6CE840h1q8N" w:history="1">
        <w:r>
          <w:rPr>
            <w:rFonts w:ascii="PT Astra Serif" w:hAnsi="PT Astra Serif"/>
            <w:sz w:val="28"/>
            <w:szCs w:val="28"/>
          </w:rPr>
          <w:t>(ф. 0503723)</w:t>
        </w:r>
      </w:hyperlink>
      <w:r>
        <w:rPr>
          <w:rFonts w:ascii="PT Astra Serif" w:hAnsi="PT Astra Serif"/>
          <w:sz w:val="28"/>
          <w:szCs w:val="28"/>
        </w:rPr>
        <w:t>;</w:t>
      </w:r>
    </w:p>
    <w:p w:rsidR="006E116E" w:rsidRDefault="00435A56">
      <w:pPr>
        <w:spacing w:line="238" w:lineRule="auto"/>
        <w:ind w:firstLine="709"/>
        <w:jc w:val="both"/>
        <w:rPr>
          <w:rFonts w:ascii="PT Astra Serif" w:hAnsi="PT Astra Serif"/>
          <w:sz w:val="28"/>
          <w:szCs w:val="28"/>
        </w:rPr>
      </w:pPr>
      <w:r>
        <w:rPr>
          <w:rFonts w:ascii="PT Astra Serif" w:hAnsi="PT Astra Serif"/>
          <w:sz w:val="28"/>
          <w:szCs w:val="28"/>
        </w:rPr>
        <w:t xml:space="preserve">Пояснительная записка к Балансу учреждения </w:t>
      </w:r>
      <w:hyperlink r:id="rId19" w:tooltip="consultantplus://offline/main?base=LAW;n=112540;fld=134;dst=101094" w:history="1">
        <w:r>
          <w:rPr>
            <w:rFonts w:ascii="PT Astra Serif" w:hAnsi="PT Astra Serif"/>
            <w:sz w:val="28"/>
            <w:szCs w:val="28"/>
          </w:rPr>
          <w:t>(ф. 0503760)</w:t>
        </w:r>
      </w:hyperlink>
      <w:r>
        <w:rPr>
          <w:rFonts w:ascii="PT Astra Serif" w:hAnsi="PT Astra Serif"/>
          <w:sz w:val="28"/>
          <w:szCs w:val="28"/>
        </w:rPr>
        <w:t>.</w:t>
      </w:r>
    </w:p>
    <w:p w:rsidR="006E116E" w:rsidRDefault="00435A56">
      <w:pPr>
        <w:widowControl w:val="0"/>
        <w:spacing w:line="238" w:lineRule="auto"/>
        <w:ind w:firstLine="709"/>
        <w:jc w:val="both"/>
        <w:rPr>
          <w:rFonts w:ascii="PT Astra Serif" w:hAnsi="PT Astra Serif"/>
          <w:sz w:val="28"/>
          <w:szCs w:val="28"/>
        </w:rPr>
      </w:pPr>
      <w:r>
        <w:rPr>
          <w:rFonts w:ascii="PT Astra Serif" w:hAnsi="PT Astra Serif"/>
          <w:sz w:val="28"/>
          <w:szCs w:val="28"/>
        </w:rPr>
        <w:t>3. </w:t>
      </w:r>
      <w:proofErr w:type="gramStart"/>
      <w:r>
        <w:rPr>
          <w:rFonts w:ascii="PT Astra Serif" w:hAnsi="PT Astra Serif"/>
          <w:sz w:val="28"/>
          <w:szCs w:val="28"/>
        </w:rPr>
        <w:t xml:space="preserve">Главные распорядители, получатели средств областного бюджета, главные администраторы доходов и источников финансирования дефицита областного бюджета (далее – субъекты бюджетной отчетности) и Учредители (далее вместе – субъекты отчетности) представляют годовую бюджетную отчетность об исполнении областного бюджета </w:t>
      </w:r>
      <w:r>
        <w:rPr>
          <w:rFonts w:ascii="PT Astra Serif" w:hAnsi="PT Astra Serif"/>
          <w:bCs/>
          <w:sz w:val="28"/>
          <w:szCs w:val="28"/>
        </w:rPr>
        <w:t xml:space="preserve">и годовую сводную бухгалтерскую отчетность </w:t>
      </w:r>
      <w:r>
        <w:rPr>
          <w:rFonts w:ascii="PT Astra Serif" w:hAnsi="PT Astra Serif"/>
          <w:sz w:val="28"/>
          <w:szCs w:val="28"/>
        </w:rPr>
        <w:t>в отдел бюджетного учета и отчетности управления бюджетного учета и отчетности министерства финансов области (далее – отдел бюджетного учета и отчетности) в виде</w:t>
      </w:r>
      <w:proofErr w:type="gramEnd"/>
      <w:r>
        <w:rPr>
          <w:rFonts w:ascii="PT Astra Serif" w:hAnsi="PT Astra Serif"/>
          <w:sz w:val="28"/>
          <w:szCs w:val="28"/>
        </w:rPr>
        <w:t xml:space="preserve"> электронного документа, подписанного электронной подписью, путем представления в программном комплексе Свод СМАРТ в сроки, установленные Приложением № 2 к настоящему Приказу, и на бумажном носителе в срок до 11 апреля 2025 года.</w:t>
      </w:r>
    </w:p>
    <w:p w:rsidR="006E116E" w:rsidRDefault="00435A56">
      <w:pPr>
        <w:ind w:firstLine="709"/>
        <w:jc w:val="both"/>
        <w:rPr>
          <w:rFonts w:ascii="PT Astra Serif" w:hAnsi="PT Astra Serif"/>
          <w:sz w:val="28"/>
          <w:szCs w:val="28"/>
        </w:rPr>
      </w:pPr>
      <w:r>
        <w:rPr>
          <w:rFonts w:ascii="PT Astra Serif" w:hAnsi="PT Astra Serif"/>
          <w:sz w:val="28"/>
          <w:szCs w:val="28"/>
        </w:rPr>
        <w:t>4. Субъекты бюджетной отчетности, ответственные за формирование консолидированной бюджетной отчетности по соответствующему периметру консолидации признаются субъектами консолидированной отчетности.</w:t>
      </w:r>
    </w:p>
    <w:p w:rsidR="006E116E" w:rsidRDefault="00435A56">
      <w:pPr>
        <w:spacing w:line="233" w:lineRule="auto"/>
        <w:ind w:firstLine="709"/>
        <w:jc w:val="both"/>
        <w:rPr>
          <w:rFonts w:ascii="PT Astra Serif" w:hAnsi="PT Astra Serif"/>
          <w:sz w:val="28"/>
          <w:szCs w:val="28"/>
        </w:rPr>
      </w:pPr>
      <w:r>
        <w:rPr>
          <w:rFonts w:ascii="PT Astra Serif" w:hAnsi="PT Astra Serif"/>
          <w:sz w:val="28"/>
          <w:szCs w:val="28"/>
        </w:rPr>
        <w:t>Периметром консолидации признается перечень субъектов бюджетной отчетности, бюджетная отчетность которых подлежит включению в консолидированную бюджетную отчетность.</w:t>
      </w:r>
    </w:p>
    <w:p w:rsidR="006E116E" w:rsidRDefault="00435A56">
      <w:pPr>
        <w:widowControl w:val="0"/>
        <w:spacing w:line="238" w:lineRule="auto"/>
        <w:ind w:firstLine="709"/>
        <w:jc w:val="both"/>
        <w:rPr>
          <w:rFonts w:ascii="PT Astra Serif" w:hAnsi="PT Astra Serif"/>
          <w:sz w:val="28"/>
          <w:szCs w:val="28"/>
        </w:rPr>
      </w:pPr>
      <w:proofErr w:type="gramStart"/>
      <w:r>
        <w:rPr>
          <w:rFonts w:ascii="PT Astra Serif" w:hAnsi="PT Astra Serif"/>
          <w:sz w:val="28"/>
          <w:szCs w:val="28"/>
        </w:rPr>
        <w:t>Консолидированная бюджетная отчетность представляется в отдел бюджетного учета и отчетности в установленные сроки на бумажном носителе и в виде электронного документа, подписанного усиленной квалифицированной электронной подписью руководителя, главного бухгалтера, а также формы бюджетной отчетности, содержащей плановые (прогнозные) показатели, подписью руководителя финансово-экономической службы субъекта бюджетной отчетности, ответственного за формирование консолидированной бюджетной отчетности.</w:t>
      </w:r>
      <w:proofErr w:type="gramEnd"/>
    </w:p>
    <w:p w:rsidR="006E116E" w:rsidRDefault="00435A56">
      <w:pPr>
        <w:ind w:firstLine="709"/>
        <w:jc w:val="both"/>
        <w:rPr>
          <w:rFonts w:ascii="PT Astra Serif" w:hAnsi="PT Astra Serif"/>
          <w:spacing w:val="-6"/>
          <w:sz w:val="28"/>
          <w:szCs w:val="28"/>
        </w:rPr>
      </w:pPr>
      <w:r>
        <w:rPr>
          <w:rFonts w:ascii="PT Astra Serif" w:hAnsi="PT Astra Serif"/>
          <w:spacing w:val="-6"/>
          <w:sz w:val="28"/>
          <w:szCs w:val="28"/>
        </w:rPr>
        <w:t xml:space="preserve">5. При представлении в министерство финансов области Учредителем годовой сводной бухгалтерской отчетности областных государственных бюджетных и автономных учреждений в электронном виде, необходимо руководствоваться действующими требованиями к форматам и способам </w:t>
      </w:r>
      <w:r>
        <w:rPr>
          <w:rFonts w:ascii="PT Astra Serif" w:hAnsi="PT Astra Serif"/>
          <w:spacing w:val="-6"/>
          <w:sz w:val="28"/>
          <w:szCs w:val="28"/>
        </w:rPr>
        <w:lastRenderedPageBreak/>
        <w:t>передачи в электронном виде бухгалтерской отчетности, утвержденных Федеральным казначейством.</w:t>
      </w:r>
    </w:p>
    <w:p w:rsidR="006E116E" w:rsidRDefault="00435A56">
      <w:pPr>
        <w:ind w:firstLine="709"/>
        <w:jc w:val="both"/>
        <w:rPr>
          <w:rFonts w:ascii="PT Astra Serif" w:hAnsi="PT Astra Serif"/>
          <w:spacing w:val="-6"/>
          <w:sz w:val="28"/>
          <w:szCs w:val="28"/>
        </w:rPr>
      </w:pPr>
      <w:r>
        <w:rPr>
          <w:rFonts w:ascii="PT Astra Serif" w:hAnsi="PT Astra Serif"/>
          <w:spacing w:val="-6"/>
          <w:sz w:val="28"/>
          <w:szCs w:val="28"/>
        </w:rPr>
        <w:t xml:space="preserve">6. </w:t>
      </w:r>
      <w:proofErr w:type="gramStart"/>
      <w:r>
        <w:rPr>
          <w:rFonts w:ascii="PT Astra Serif" w:hAnsi="PT Astra Serif"/>
          <w:spacing w:val="-6"/>
          <w:sz w:val="28"/>
          <w:szCs w:val="28"/>
        </w:rPr>
        <w:t>В соответствии с приказом Министерства финансов Российской Федерации от 1 сентября 2021 года № 120н «Об утверждении федерального стандарта внутреннего финансового аудита «Осуществление внутреннего финансового аудита в целях подтверждения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и о внесении изменений в некоторые приказы Министерства финансов Российской Федерации по вопросам</w:t>
      </w:r>
      <w:proofErr w:type="gramEnd"/>
      <w:r>
        <w:rPr>
          <w:rFonts w:ascii="PT Astra Serif" w:hAnsi="PT Astra Serif"/>
          <w:spacing w:val="-6"/>
          <w:sz w:val="28"/>
          <w:szCs w:val="28"/>
        </w:rPr>
        <w:t xml:space="preserve"> осуществления внутреннего финансового аудита» субъекты бюджетной отчетности обязаны иметь заключения внутреннего финансового аудита, подтверждающего достоверность индивидуальной годовой бюджетной отчетности получателя бюджетных средств (администратора доходов бюджета, администратора источников финансирования дефицита бюджета), главного распорядителя бюджетных средств как получателя бюджетных средств, а также подтверждающего соблюдение порядка составления и представления консолидированной бюджетной отчетности. Сведения о проведенном внутреннем финансовом аудите должны быть отражены в текстовой части Пояснительной записки (ф. 0503160).</w:t>
      </w:r>
    </w:p>
    <w:p w:rsidR="006E116E" w:rsidRDefault="00435A56">
      <w:pPr>
        <w:ind w:firstLine="709"/>
        <w:jc w:val="both"/>
        <w:rPr>
          <w:rFonts w:ascii="PT Astra Serif" w:hAnsi="PT Astra Serif"/>
          <w:spacing w:val="-6"/>
          <w:sz w:val="28"/>
          <w:szCs w:val="28"/>
        </w:rPr>
      </w:pPr>
      <w:r>
        <w:rPr>
          <w:rFonts w:ascii="PT Astra Serif" w:hAnsi="PT Astra Serif"/>
          <w:spacing w:val="-6"/>
          <w:sz w:val="28"/>
          <w:szCs w:val="28"/>
        </w:rPr>
        <w:t>7. Годовая бюджетная отчетность об исполнении областного бюджета и годовая сводная бухгалтерская отчетность в виде электронного документа, считается представленной при изменении в программном комплексе статуса документов отчетности на «Готов к проверке».</w:t>
      </w:r>
    </w:p>
    <w:p w:rsidR="006E116E" w:rsidRDefault="00435A56">
      <w:pPr>
        <w:ind w:firstLine="709"/>
        <w:jc w:val="both"/>
        <w:rPr>
          <w:rFonts w:ascii="PT Astra Serif" w:hAnsi="PT Astra Serif"/>
          <w:sz w:val="28"/>
          <w:szCs w:val="28"/>
        </w:rPr>
      </w:pPr>
      <w:r>
        <w:rPr>
          <w:rFonts w:ascii="PT Astra Serif" w:hAnsi="PT Astra Serif"/>
          <w:sz w:val="28"/>
          <w:szCs w:val="28"/>
        </w:rPr>
        <w:t xml:space="preserve">8. </w:t>
      </w:r>
      <w:proofErr w:type="gramStart"/>
      <w:r>
        <w:rPr>
          <w:rFonts w:ascii="PT Astra Serif" w:hAnsi="PT Astra Serif"/>
          <w:sz w:val="28"/>
          <w:szCs w:val="28"/>
        </w:rPr>
        <w:t xml:space="preserve">Ответственный специалист отдела бюджетного учета и отчетности (далее – Куратор) не позднее одного рабочего дня, следующего за днем получения годовой бюджетной отчетности </w:t>
      </w:r>
      <w:r>
        <w:rPr>
          <w:rFonts w:ascii="PT Astra Serif" w:hAnsi="PT Astra Serif"/>
          <w:spacing w:val="-6"/>
          <w:sz w:val="28"/>
          <w:szCs w:val="28"/>
        </w:rPr>
        <w:t>об исполнении областного бюджета, годовой сводной</w:t>
      </w:r>
      <w:r>
        <w:rPr>
          <w:rFonts w:ascii="PT Astra Serif" w:hAnsi="PT Astra Serif"/>
          <w:sz w:val="28"/>
          <w:szCs w:val="28"/>
        </w:rPr>
        <w:t xml:space="preserve"> бухгалтерской отчетности от субъекта отчетности в виде электронного документа, подписанного электронной подписью, уведомляет его в электронном виде о ее получении путем формирования уведомления о получении отчетности с указанием информации о дате получения и</w:t>
      </w:r>
      <w:proofErr w:type="gramEnd"/>
      <w:r>
        <w:rPr>
          <w:rFonts w:ascii="PT Astra Serif" w:hAnsi="PT Astra Serif"/>
          <w:sz w:val="28"/>
          <w:szCs w:val="28"/>
        </w:rPr>
        <w:t xml:space="preserve"> полноте представления форм отчетности.</w:t>
      </w:r>
    </w:p>
    <w:p w:rsidR="006E116E" w:rsidRDefault="00435A56">
      <w:pPr>
        <w:shd w:val="clear" w:color="auto" w:fill="FFFFFF"/>
        <w:spacing w:line="238" w:lineRule="auto"/>
        <w:ind w:firstLine="709"/>
        <w:jc w:val="both"/>
        <w:rPr>
          <w:rFonts w:ascii="PT Astra Serif" w:hAnsi="PT Astra Serif"/>
          <w:spacing w:val="-6"/>
          <w:sz w:val="28"/>
          <w:szCs w:val="28"/>
        </w:rPr>
      </w:pPr>
      <w:r>
        <w:rPr>
          <w:rFonts w:ascii="PT Astra Serif" w:hAnsi="PT Astra Serif"/>
          <w:sz w:val="28"/>
          <w:szCs w:val="28"/>
        </w:rPr>
        <w:t xml:space="preserve">В случае отсутствия организационно-технической возможности у субъекта отчетности формирования </w:t>
      </w:r>
      <w:r>
        <w:rPr>
          <w:rFonts w:ascii="PT Astra Serif" w:hAnsi="PT Astra Serif"/>
          <w:spacing w:val="-6"/>
          <w:sz w:val="28"/>
          <w:szCs w:val="28"/>
        </w:rPr>
        <w:t>годовой бюджетной отчетности об исполнении областного бюджета, годовой сводной бухгалтерской отчетности</w:t>
      </w:r>
      <w:r>
        <w:rPr>
          <w:rFonts w:ascii="PT Astra Serif" w:hAnsi="PT Astra Serif"/>
          <w:sz w:val="28"/>
          <w:szCs w:val="28"/>
        </w:rPr>
        <w:t xml:space="preserve"> в виде электронного документа, такая отчетность формируется на бумажном носителе и при представлении ее в отдел бюджетного учета и отчетности </w:t>
      </w:r>
      <w:r>
        <w:rPr>
          <w:rFonts w:ascii="PT Astra Serif" w:hAnsi="PT Astra Serif"/>
          <w:spacing w:val="-6"/>
          <w:sz w:val="28"/>
          <w:szCs w:val="28"/>
        </w:rPr>
        <w:t>Куратор делает на бумажных носителях отметку: «Бухгалтерская отчетность принята к рассмотрению» с указанием информации о полноте представления форм отчетности,  даты, должности и расшифровки подписи</w:t>
      </w:r>
      <w:r w:rsidR="006304A9">
        <w:rPr>
          <w:rFonts w:ascii="PT Astra Serif" w:hAnsi="PT Astra Serif"/>
          <w:spacing w:val="-6"/>
          <w:sz w:val="28"/>
          <w:szCs w:val="28"/>
        </w:rPr>
        <w:t xml:space="preserve"> Куратора</w:t>
      </w:r>
      <w:r>
        <w:rPr>
          <w:rFonts w:ascii="PT Astra Serif" w:hAnsi="PT Astra Serif"/>
          <w:spacing w:val="-6"/>
          <w:sz w:val="28"/>
          <w:szCs w:val="28"/>
        </w:rPr>
        <w:t>.</w:t>
      </w:r>
    </w:p>
    <w:p w:rsidR="006E116E" w:rsidRDefault="00435A56">
      <w:pPr>
        <w:ind w:firstLine="709"/>
        <w:jc w:val="both"/>
        <w:rPr>
          <w:rFonts w:ascii="PT Astra Serif" w:hAnsi="PT Astra Serif"/>
          <w:spacing w:val="-6"/>
          <w:sz w:val="28"/>
          <w:szCs w:val="28"/>
        </w:rPr>
      </w:pPr>
      <w:r>
        <w:rPr>
          <w:rFonts w:ascii="PT Astra Serif" w:hAnsi="PT Astra Serif"/>
          <w:spacing w:val="-6"/>
          <w:sz w:val="28"/>
          <w:szCs w:val="28"/>
        </w:rPr>
        <w:t>9. </w:t>
      </w:r>
      <w:proofErr w:type="gramStart"/>
      <w:r>
        <w:rPr>
          <w:rFonts w:ascii="PT Astra Serif" w:hAnsi="PT Astra Serif"/>
          <w:spacing w:val="-6"/>
          <w:sz w:val="28"/>
          <w:szCs w:val="28"/>
        </w:rPr>
        <w:t xml:space="preserve">Представленная годовая бюджетная отчетность об исполнении областного бюджета, годовая сводная бухгалтерская отчетность проходит проверку на соответствие требованиям к ее составлению и представлению, установленными приказами Министерства финансов Российской Федерации от </w:t>
      </w:r>
      <w:r>
        <w:rPr>
          <w:rFonts w:ascii="PT Astra Serif" w:hAnsi="PT Astra Serif"/>
          <w:spacing w:val="-6"/>
          <w:sz w:val="28"/>
          <w:szCs w:val="28"/>
        </w:rPr>
        <w:lastRenderedPageBreak/>
        <w:t>28 декабря 2010 года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(далее – Инструкция № 191н)</w:t>
      </w:r>
      <w:r>
        <w:rPr>
          <w:rFonts w:ascii="PT Astra Serif" w:hAnsi="PT Astra Serif"/>
          <w:sz w:val="28"/>
          <w:szCs w:val="28"/>
        </w:rPr>
        <w:t>, от 25 марта</w:t>
      </w:r>
      <w:proofErr w:type="gramEnd"/>
      <w:r>
        <w:rPr>
          <w:rFonts w:ascii="PT Astra Serif" w:hAnsi="PT Astra Serif"/>
          <w:sz w:val="28"/>
          <w:szCs w:val="28"/>
        </w:rPr>
        <w:t xml:space="preserve"> </w:t>
      </w:r>
      <w:proofErr w:type="gramStart"/>
      <w:r>
        <w:rPr>
          <w:rFonts w:ascii="PT Astra Serif" w:hAnsi="PT Astra Serif"/>
          <w:sz w:val="28"/>
          <w:szCs w:val="28"/>
        </w:rPr>
        <w:t>2011 года №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(далее – Инструкция № 33н) и настоящими Указаниями, путем выверки показателей представленной годовой бюджетной отчетности об исполнении областного бюджета, годовой сводной бухгалтерской отчетности по установленным соответственно Министерством финансов Российской Федерации и министерством финансов области контрольным соотношениям (далее – камеральная проверка).</w:t>
      </w:r>
      <w:proofErr w:type="gramEnd"/>
    </w:p>
    <w:p w:rsidR="006E116E" w:rsidRDefault="00435A56">
      <w:pPr>
        <w:shd w:val="clear" w:color="auto" w:fill="FFFFFF"/>
        <w:spacing w:line="238" w:lineRule="auto"/>
        <w:ind w:firstLine="709"/>
        <w:jc w:val="both"/>
        <w:rPr>
          <w:rFonts w:ascii="PT Astra Serif" w:hAnsi="PT Astra Serif"/>
          <w:sz w:val="28"/>
          <w:szCs w:val="28"/>
        </w:rPr>
      </w:pPr>
      <w:r>
        <w:rPr>
          <w:rFonts w:ascii="PT Astra Serif" w:hAnsi="PT Astra Serif"/>
          <w:sz w:val="28"/>
          <w:szCs w:val="28"/>
        </w:rPr>
        <w:t>10.</w:t>
      </w:r>
      <w:r>
        <w:rPr>
          <w:rFonts w:ascii="PT Astra Serif" w:hAnsi="PT Astra Serif"/>
          <w:sz w:val="28"/>
          <w:szCs w:val="28"/>
          <w:lang w:val="en-US"/>
        </w:rPr>
        <w:t> </w:t>
      </w:r>
      <w:proofErr w:type="gramStart"/>
      <w:r>
        <w:rPr>
          <w:rFonts w:ascii="PT Astra Serif" w:hAnsi="PT Astra Serif"/>
          <w:sz w:val="28"/>
          <w:szCs w:val="28"/>
        </w:rPr>
        <w:t xml:space="preserve">В случае выявления в ходе проведения камеральной проверки несоответствия требованиям к составлению и представлению годовой бюджетной отчетности об исполнении областного бюджета, годовой сводной бухгалтерской отчетности до субъекта отчетности не позднее одного рабочего дня, следующего за днем выявления несоответствия, доводится в устной (письменной) или в форме Уведомления о наличии недопустимых </w:t>
      </w:r>
      <w:proofErr w:type="spellStart"/>
      <w:r>
        <w:rPr>
          <w:rFonts w:ascii="PT Astra Serif" w:hAnsi="PT Astra Serif"/>
          <w:sz w:val="28"/>
          <w:szCs w:val="28"/>
        </w:rPr>
        <w:t>внутридокументных</w:t>
      </w:r>
      <w:proofErr w:type="spellEnd"/>
      <w:r>
        <w:rPr>
          <w:rFonts w:ascii="PT Astra Serif" w:hAnsi="PT Astra Serif"/>
          <w:sz w:val="28"/>
          <w:szCs w:val="28"/>
        </w:rPr>
        <w:t xml:space="preserve"> соотношениях, Уведомления о наличии недопустимых </w:t>
      </w:r>
      <w:proofErr w:type="spellStart"/>
      <w:r>
        <w:rPr>
          <w:rFonts w:ascii="PT Astra Serif" w:hAnsi="PT Astra Serif"/>
          <w:sz w:val="28"/>
          <w:szCs w:val="28"/>
        </w:rPr>
        <w:t>междокументных</w:t>
      </w:r>
      <w:proofErr w:type="spellEnd"/>
      <w:r>
        <w:rPr>
          <w:rFonts w:ascii="PT Astra Serif" w:hAnsi="PT Astra Serif"/>
          <w:sz w:val="28"/>
          <w:szCs w:val="28"/>
        </w:rPr>
        <w:t xml:space="preserve"> контрольных соотношениях  (далее - уведомление</w:t>
      </w:r>
      <w:proofErr w:type="gramEnd"/>
      <w:r>
        <w:rPr>
          <w:rFonts w:ascii="PT Astra Serif" w:hAnsi="PT Astra Serif"/>
          <w:sz w:val="28"/>
          <w:szCs w:val="28"/>
        </w:rPr>
        <w:t xml:space="preserve"> о наличии недопустимых контрольных  соотношениях)  в программном комплексе Свод СМАРТ, который, в свою очередь, обязан в течение одного рабочего дня принять меры для приведения годовой бюджетной отчетности об исполнении областного бюджета и годовой сводной бухгалтерской отчетности в соответствие с установленными требованиями.</w:t>
      </w:r>
    </w:p>
    <w:p w:rsidR="006E116E" w:rsidRDefault="00435A56">
      <w:pPr>
        <w:shd w:val="clear" w:color="auto" w:fill="FFFFFF"/>
        <w:spacing w:line="238" w:lineRule="auto"/>
        <w:ind w:firstLine="709"/>
        <w:jc w:val="both"/>
        <w:rPr>
          <w:rFonts w:ascii="PT Astra Serif" w:hAnsi="PT Astra Serif"/>
          <w:spacing w:val="-8"/>
          <w:sz w:val="28"/>
          <w:szCs w:val="28"/>
        </w:rPr>
      </w:pPr>
      <w:r>
        <w:rPr>
          <w:rFonts w:ascii="PT Astra Serif" w:hAnsi="PT Astra Serif"/>
          <w:spacing w:val="-8"/>
          <w:sz w:val="28"/>
          <w:szCs w:val="28"/>
        </w:rPr>
        <w:t>11.</w:t>
      </w:r>
      <w:r>
        <w:rPr>
          <w:rFonts w:ascii="PT Astra Serif" w:hAnsi="PT Astra Serif"/>
          <w:spacing w:val="-8"/>
          <w:sz w:val="28"/>
          <w:szCs w:val="28"/>
          <w:lang w:val="en-US"/>
        </w:rPr>
        <w:t> </w:t>
      </w:r>
      <w:proofErr w:type="gramStart"/>
      <w:r>
        <w:rPr>
          <w:rFonts w:ascii="PT Astra Serif" w:hAnsi="PT Astra Serif"/>
          <w:spacing w:val="-8"/>
          <w:sz w:val="28"/>
          <w:szCs w:val="28"/>
        </w:rPr>
        <w:t>Годовая бюджетная отчетность об исполнении областного бюджета, годовая сводная бухгалтерская отчетность, содержащая исправления по результатам камеральной проверки, представляется субъектом отчетности с сопроводительным письмом, подписанным руководителем субъекта отчетности или уполномоченным им лицом, содержащим указания о внесенных изменениях на бумажном носителе и  (или) в виде электронного документа, подписанного электронной подписью, путем передачи по телекоммуникационным каналам связи.</w:t>
      </w:r>
      <w:proofErr w:type="gramEnd"/>
      <w:r>
        <w:rPr>
          <w:rFonts w:ascii="PT Astra Serif" w:hAnsi="PT Astra Serif"/>
          <w:spacing w:val="-8"/>
          <w:sz w:val="28"/>
          <w:szCs w:val="28"/>
        </w:rPr>
        <w:t xml:space="preserve"> Указанное сопроводительное письмо прикладывается в программном комплексе Свод СМАРТ к уведомлению о наличии недопустимых контрольных соотношениях в форме вложенного файла. </w:t>
      </w:r>
    </w:p>
    <w:p w:rsidR="006E116E" w:rsidRDefault="00435A56">
      <w:pPr>
        <w:shd w:val="clear" w:color="auto" w:fill="FFFFFF"/>
        <w:spacing w:line="238" w:lineRule="auto"/>
        <w:ind w:firstLine="709"/>
        <w:jc w:val="both"/>
        <w:rPr>
          <w:rFonts w:ascii="PT Astra Serif" w:hAnsi="PT Astra Serif"/>
          <w:sz w:val="28"/>
          <w:szCs w:val="28"/>
        </w:rPr>
      </w:pPr>
      <w:r>
        <w:rPr>
          <w:rFonts w:ascii="PT Astra Serif" w:hAnsi="PT Astra Serif"/>
          <w:spacing w:val="-8"/>
          <w:sz w:val="28"/>
          <w:szCs w:val="28"/>
        </w:rPr>
        <w:t>12. В случае</w:t>
      </w:r>
      <w:proofErr w:type="gramStart"/>
      <w:r>
        <w:rPr>
          <w:rFonts w:ascii="PT Astra Serif" w:hAnsi="PT Astra Serif"/>
          <w:spacing w:val="-8"/>
          <w:sz w:val="28"/>
          <w:szCs w:val="28"/>
        </w:rPr>
        <w:t>,</w:t>
      </w:r>
      <w:proofErr w:type="gramEnd"/>
      <w:r>
        <w:rPr>
          <w:rFonts w:ascii="PT Astra Serif" w:hAnsi="PT Astra Serif"/>
          <w:spacing w:val="-8"/>
          <w:sz w:val="28"/>
          <w:szCs w:val="28"/>
        </w:rPr>
        <w:t xml:space="preserve"> если </w:t>
      </w:r>
      <w:r>
        <w:rPr>
          <w:rFonts w:ascii="PT Astra Serif" w:hAnsi="PT Astra Serif"/>
          <w:sz w:val="28"/>
          <w:szCs w:val="28"/>
        </w:rPr>
        <w:t>по прошествии одного рабочего дня после формирования уведомления о наличии недопустимых контрольных  соотношениях указанные в нем нарушения не устранены и (или) форма (формы) годовой отчетности об исполнении бюджета, сводной бухгалтерской отчетности остается (остаются) в статусе «На доработку» или «Редактирование» в уведомлении делается отметка, что нарушение не устранено.</w:t>
      </w:r>
    </w:p>
    <w:p w:rsidR="006E116E" w:rsidRDefault="00435A56">
      <w:pPr>
        <w:shd w:val="clear" w:color="auto" w:fill="FFFFFF"/>
        <w:spacing w:line="238" w:lineRule="auto"/>
        <w:ind w:firstLine="709"/>
        <w:jc w:val="both"/>
        <w:rPr>
          <w:rFonts w:ascii="PT Astra Serif" w:hAnsi="PT Astra Serif"/>
          <w:sz w:val="28"/>
          <w:szCs w:val="28"/>
        </w:rPr>
      </w:pPr>
      <w:r>
        <w:rPr>
          <w:rFonts w:ascii="PT Astra Serif" w:hAnsi="PT Astra Serif"/>
          <w:spacing w:val="-8"/>
          <w:sz w:val="28"/>
          <w:szCs w:val="28"/>
        </w:rPr>
        <w:t xml:space="preserve">В случае устранения нарушения Куратором вносится в уведомление о наличии недопустимых контрольных соотношениях отметка об устранении нарушения с указанием даты и времени перевода формы (форм) годовой </w:t>
      </w:r>
      <w:r>
        <w:rPr>
          <w:rFonts w:ascii="PT Astra Serif" w:hAnsi="PT Astra Serif"/>
          <w:spacing w:val="-8"/>
          <w:sz w:val="28"/>
          <w:szCs w:val="28"/>
        </w:rPr>
        <w:lastRenderedPageBreak/>
        <w:t>отчетности об исполнении областного бюджета, годовой сводной бухгалтерской отчетности в статус «Готов к проверке».</w:t>
      </w:r>
    </w:p>
    <w:p w:rsidR="006E116E" w:rsidRDefault="00435A56">
      <w:pPr>
        <w:shd w:val="clear" w:color="auto" w:fill="FFFFFF"/>
        <w:spacing w:line="238" w:lineRule="auto"/>
        <w:ind w:firstLine="709"/>
        <w:jc w:val="both"/>
        <w:rPr>
          <w:rFonts w:ascii="PT Astra Serif" w:hAnsi="PT Astra Serif"/>
          <w:color w:val="000000"/>
          <w:spacing w:val="-6"/>
          <w:sz w:val="28"/>
          <w:szCs w:val="28"/>
        </w:rPr>
      </w:pPr>
      <w:r>
        <w:rPr>
          <w:rFonts w:ascii="PT Astra Serif" w:hAnsi="PT Astra Serif"/>
          <w:sz w:val="28"/>
          <w:szCs w:val="28"/>
        </w:rPr>
        <w:t>13. Годовая бюджетная отчетность об исполнении областного бюджета и годовая сводная бухгалтерская отчетность</w:t>
      </w:r>
      <w:r>
        <w:rPr>
          <w:rFonts w:ascii="PT Astra Serif" w:hAnsi="PT Astra Serif"/>
          <w:color w:val="000000" w:themeColor="text1"/>
          <w:spacing w:val="-6"/>
          <w:sz w:val="28"/>
          <w:szCs w:val="28"/>
        </w:rPr>
        <w:t>, представленная в виде электронного документа и подписанного электронной подписью, считается принятой при изменении в программе статуса документов отчетности на «Утвержден», после чего до субъекта отчетности доводится уведомление о принятии отчетности в письменной форме.</w:t>
      </w:r>
    </w:p>
    <w:p w:rsidR="006E116E" w:rsidRDefault="00435A56">
      <w:pPr>
        <w:shd w:val="clear" w:color="auto" w:fill="FFFFFF"/>
        <w:spacing w:line="238" w:lineRule="auto"/>
        <w:ind w:firstLine="709"/>
        <w:jc w:val="both"/>
        <w:rPr>
          <w:rFonts w:ascii="PT Astra Serif" w:hAnsi="PT Astra Serif"/>
          <w:sz w:val="28"/>
          <w:szCs w:val="28"/>
        </w:rPr>
      </w:pPr>
      <w:r>
        <w:rPr>
          <w:rFonts w:ascii="PT Astra Serif" w:hAnsi="PT Astra Serif"/>
          <w:sz w:val="28"/>
          <w:szCs w:val="28"/>
        </w:rPr>
        <w:t>14. Представленная годовая бюджетная отчетность об исполнении областного бюджета и годовая сводная бухгалтерская отчетность должна быть проверена специалистами отраслевых отделов министерства финансов области.</w:t>
      </w:r>
    </w:p>
    <w:p w:rsidR="006E116E" w:rsidRDefault="00435A56">
      <w:pPr>
        <w:tabs>
          <w:tab w:val="left" w:pos="1139"/>
        </w:tabs>
        <w:spacing w:line="238" w:lineRule="auto"/>
        <w:ind w:firstLine="709"/>
        <w:jc w:val="both"/>
        <w:rPr>
          <w:rFonts w:ascii="PT Astra Serif" w:hAnsi="PT Astra Serif"/>
          <w:sz w:val="28"/>
          <w:szCs w:val="28"/>
        </w:rPr>
      </w:pPr>
      <w:r>
        <w:rPr>
          <w:rFonts w:ascii="PT Astra Serif" w:hAnsi="PT Astra Serif"/>
          <w:sz w:val="28"/>
          <w:szCs w:val="28"/>
        </w:rPr>
        <w:t>15.</w:t>
      </w:r>
      <w:r>
        <w:rPr>
          <w:rFonts w:ascii="PT Astra Serif" w:hAnsi="PT Astra Serif"/>
          <w:sz w:val="28"/>
          <w:szCs w:val="28"/>
          <w:lang w:val="en-US"/>
        </w:rPr>
        <w:t> </w:t>
      </w:r>
      <w:r>
        <w:rPr>
          <w:rFonts w:ascii="PT Astra Serif" w:hAnsi="PT Astra Serif"/>
          <w:sz w:val="28"/>
          <w:szCs w:val="28"/>
        </w:rPr>
        <w:t>При подготовке форм годовой бюджетной отчетности об исполнении областного бюджета необходимо учесть следующее:</w:t>
      </w:r>
    </w:p>
    <w:p w:rsidR="006E116E" w:rsidRDefault="00435A56">
      <w:pPr>
        <w:spacing w:line="238" w:lineRule="auto"/>
        <w:ind w:firstLine="709"/>
        <w:jc w:val="both"/>
        <w:rPr>
          <w:rFonts w:ascii="PT Astra Serif" w:hAnsi="PT Astra Serif"/>
          <w:sz w:val="28"/>
          <w:szCs w:val="28"/>
        </w:rPr>
      </w:pPr>
      <w:r>
        <w:rPr>
          <w:rFonts w:ascii="PT Astra Serif" w:hAnsi="PT Astra Serif"/>
          <w:sz w:val="28"/>
          <w:szCs w:val="28"/>
        </w:rPr>
        <w:t>15.1. Справка по консолидируемым расчетам (ф. 0503125) (далее – Справка (ф. 0503125)) составляется по счетам в соответствии с пунктом 23 Инструкции № 191н.</w:t>
      </w:r>
    </w:p>
    <w:p w:rsidR="006E116E" w:rsidRDefault="00435A56">
      <w:pPr>
        <w:spacing w:line="238" w:lineRule="auto"/>
        <w:ind w:firstLine="709"/>
        <w:jc w:val="both"/>
        <w:rPr>
          <w:rFonts w:ascii="PT Astra Serif" w:hAnsi="PT Astra Serif"/>
          <w:sz w:val="28"/>
          <w:szCs w:val="28"/>
        </w:rPr>
      </w:pPr>
      <w:proofErr w:type="gramStart"/>
      <w:r>
        <w:rPr>
          <w:rFonts w:ascii="PT Astra Serif" w:hAnsi="PT Astra Serif"/>
          <w:sz w:val="28"/>
          <w:szCs w:val="28"/>
        </w:rPr>
        <w:t xml:space="preserve">Показатели </w:t>
      </w:r>
      <w:hyperlink r:id="rId20" w:tooltip="consultantplus://offline/ref=0F12C91E1DE7A5371F2A660F3AA35F3FDF086B631CB69ED20F413087B66ECADF0A03C78CB01288CC3BA3I" w:history="1">
        <w:r>
          <w:rPr>
            <w:rFonts w:ascii="PT Astra Serif" w:hAnsi="PT Astra Serif"/>
            <w:sz w:val="28"/>
            <w:szCs w:val="28"/>
          </w:rPr>
          <w:t>Справки (ф. 0503125</w:t>
        </w:r>
      </w:hyperlink>
      <w:r>
        <w:rPr>
          <w:rFonts w:ascii="PT Astra Serif" w:hAnsi="PT Astra Serif"/>
          <w:sz w:val="28"/>
          <w:szCs w:val="28"/>
        </w:rPr>
        <w:t>) должны быть выверены с показателями Справки по консолидируемым расчетам ф. 0503725 соответствующих областных государственных бюджетных и автономных учреждений в части проведения операций при реорганизации получателей бюджетных средств, изменении типа областных государственных казенных учреждений на бюджетные, автономные учреждения в течение финансового года, а также в части бухгалтерских операций при изменении типа областных государственных бюджетных, автономных учреждений на</w:t>
      </w:r>
      <w:proofErr w:type="gramEnd"/>
      <w:r>
        <w:rPr>
          <w:rFonts w:ascii="PT Astra Serif" w:hAnsi="PT Astra Serif"/>
          <w:sz w:val="28"/>
          <w:szCs w:val="28"/>
        </w:rPr>
        <w:t xml:space="preserve"> казенные учреждения в течение финансового года.</w:t>
      </w:r>
    </w:p>
    <w:p w:rsidR="006E116E" w:rsidRDefault="00435A56">
      <w:pPr>
        <w:spacing w:line="238" w:lineRule="auto"/>
        <w:ind w:firstLine="709"/>
        <w:jc w:val="both"/>
        <w:rPr>
          <w:rFonts w:ascii="PT Astra Serif" w:hAnsi="PT Astra Serif"/>
          <w:sz w:val="28"/>
          <w:szCs w:val="28"/>
        </w:rPr>
      </w:pPr>
      <w:r>
        <w:rPr>
          <w:rFonts w:ascii="PT Astra Serif" w:hAnsi="PT Astra Serif"/>
          <w:spacing w:val="-6"/>
          <w:sz w:val="28"/>
          <w:szCs w:val="28"/>
        </w:rPr>
        <w:t xml:space="preserve">Данные, отраженные в Справках (ф. 0503125), представляются в отдел бюджетного учета и отчетности </w:t>
      </w:r>
      <w:r>
        <w:rPr>
          <w:rFonts w:ascii="PT Astra Serif" w:hAnsi="PT Astra Serif"/>
          <w:sz w:val="28"/>
          <w:szCs w:val="28"/>
        </w:rPr>
        <w:t>только при обеспечении соответствия взаимосвязанных показателей Справки (ф. 0503125) с другими участниками консолидированных расчетов.</w:t>
      </w:r>
    </w:p>
    <w:p w:rsidR="006E116E" w:rsidRDefault="00435A56">
      <w:pPr>
        <w:ind w:firstLine="709"/>
        <w:jc w:val="both"/>
        <w:rPr>
          <w:rFonts w:ascii="PT Astra Serif" w:hAnsi="PT Astra Serif"/>
          <w:sz w:val="28"/>
          <w:szCs w:val="28"/>
        </w:rPr>
      </w:pPr>
      <w:proofErr w:type="gramStart"/>
      <w:r>
        <w:rPr>
          <w:rFonts w:ascii="PT Astra Serif" w:hAnsi="PT Astra Serif"/>
          <w:sz w:val="28"/>
          <w:szCs w:val="28"/>
        </w:rPr>
        <w:t xml:space="preserve">В случае выявления Куратором несоответствия данных в представленных на проверку Справках (ф. 0503125) в части определения взаимосвязанных показателей по денежным расчетам, </w:t>
      </w:r>
      <w:proofErr w:type="spellStart"/>
      <w:r>
        <w:rPr>
          <w:rFonts w:ascii="PT Astra Serif" w:hAnsi="PT Astra Serif"/>
          <w:sz w:val="28"/>
          <w:szCs w:val="28"/>
        </w:rPr>
        <w:t>неденежным</w:t>
      </w:r>
      <w:proofErr w:type="spellEnd"/>
      <w:r>
        <w:rPr>
          <w:rFonts w:ascii="PT Astra Serif" w:hAnsi="PT Astra Serif"/>
          <w:sz w:val="28"/>
          <w:szCs w:val="28"/>
        </w:rPr>
        <w:t xml:space="preserve"> расчетам и по передаче нефинансовых активов </w:t>
      </w:r>
      <w:r>
        <w:rPr>
          <w:rFonts w:ascii="PT Astra Serif" w:hAnsi="PT Astra Serif"/>
          <w:spacing w:val="-8"/>
          <w:sz w:val="28"/>
          <w:szCs w:val="28"/>
        </w:rPr>
        <w:t>субъект бюджетной отчетности</w:t>
      </w:r>
      <w:r>
        <w:rPr>
          <w:rFonts w:ascii="PT Astra Serif" w:hAnsi="PT Astra Serif"/>
          <w:spacing w:val="-6"/>
          <w:sz w:val="28"/>
          <w:szCs w:val="28"/>
        </w:rPr>
        <w:t xml:space="preserve"> </w:t>
      </w:r>
      <w:r>
        <w:rPr>
          <w:rFonts w:ascii="PT Astra Serif" w:hAnsi="PT Astra Serif"/>
          <w:sz w:val="28"/>
          <w:szCs w:val="28"/>
        </w:rPr>
        <w:t>обязан представить в отдел бюджетного учета и отчетности Уведомление по расчетам между бюджетами (код формы по ОКУД 0504817) и (или) Извещение (код формы по ОКУД 0504805), и (или) Извещение</w:t>
      </w:r>
      <w:proofErr w:type="gramEnd"/>
      <w:r>
        <w:rPr>
          <w:rFonts w:ascii="PT Astra Serif" w:hAnsi="PT Astra Serif"/>
          <w:sz w:val="28"/>
          <w:szCs w:val="28"/>
        </w:rPr>
        <w:t xml:space="preserve"> о трансферте, передаваемом с условием (код формы по ОКУД 0510453), и (или) Акты сверки приема (передачи) нефинансовых активов, подписанные передающей и принимающей сторонами (для показателей по передаче нефинансовых активов).</w:t>
      </w:r>
    </w:p>
    <w:p w:rsidR="006E116E" w:rsidRDefault="00435A56">
      <w:pPr>
        <w:ind w:firstLine="709"/>
        <w:jc w:val="both"/>
        <w:rPr>
          <w:rFonts w:ascii="PT Astra Serif" w:hAnsi="PT Astra Serif"/>
          <w:sz w:val="28"/>
          <w:szCs w:val="28"/>
        </w:rPr>
      </w:pPr>
      <w:r>
        <w:rPr>
          <w:rFonts w:ascii="PT Astra Serif" w:hAnsi="PT Astra Serif"/>
          <w:sz w:val="28"/>
          <w:szCs w:val="28"/>
        </w:rPr>
        <w:t xml:space="preserve">15.2. Пояснительная записка (ф. 0503160) </w:t>
      </w:r>
      <w:r>
        <w:rPr>
          <w:rFonts w:ascii="PT Astra Serif" w:hAnsi="PT Astra Serif"/>
          <w:bCs/>
          <w:sz w:val="28"/>
          <w:szCs w:val="28"/>
        </w:rPr>
        <w:t>включает в себя текстовую часть в соответствии с пунктом 15.3 и составляется в разрезе следующих разделов:</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Раздел 1 «Организационная структура субъекта бюджетной </w:t>
      </w:r>
      <w:r>
        <w:rPr>
          <w:rFonts w:ascii="PT Astra Serif" w:hAnsi="PT Astra Serif" w:cs="Times New Roman"/>
          <w:sz w:val="28"/>
          <w:szCs w:val="28"/>
        </w:rPr>
        <w:lastRenderedPageBreak/>
        <w:t>отчетности», включающий:</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Сведения о направлениях деятельности </w:t>
      </w:r>
      <w:hyperlink r:id="rId21" w:tooltip="consultantplus://offline/ref=D5A5A0B937816F3F1F33660F5A93A31EE8A872E2CAC6DED4325745615FA96B4B4E8BE24173B831D2YC11K" w:history="1">
        <w:r>
          <w:rPr>
            <w:rFonts w:ascii="PT Astra Serif" w:hAnsi="PT Astra Serif" w:cs="Times New Roman"/>
            <w:sz w:val="28"/>
            <w:szCs w:val="28"/>
          </w:rPr>
          <w:t>(Таблица № 1)</w:t>
        </w:r>
      </w:hyperlink>
      <w:r>
        <w:rPr>
          <w:rFonts w:ascii="PT Astra Serif" w:hAnsi="PT Astra Serif" w:cs="Times New Roman"/>
          <w:sz w:val="28"/>
          <w:szCs w:val="28"/>
        </w:rPr>
        <w:t>;</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Сведения об организационной структуре субъекта бюджетной отчетности (Таблица № 11);</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Раздел 2 «Результаты деятельности субъекта бюджетной отчетности», включающий:</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Сведения о результатах деятельности субъекта бюджетной отчетности (Таблица № 12);</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Раздел 3 «Анализ отчета об исполнении бюджета субъектом бюджетной отчетности», включающий:</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Сведения об исполнении текстовых статей закона (решения) о бюджете </w:t>
      </w:r>
      <w:hyperlink r:id="rId22" w:tooltip="consultantplus://offline/ref=D5A5A0B937816F3F1F33660F5A93A31EE8A872E2CAC6DED4325745615FA96B4B4E8BE24173B831D3YC13K" w:history="1">
        <w:r>
          <w:rPr>
            <w:rFonts w:ascii="PT Astra Serif" w:hAnsi="PT Astra Serif" w:cs="Times New Roman"/>
            <w:sz w:val="28"/>
            <w:szCs w:val="28"/>
          </w:rPr>
          <w:t>(Таблица № 3)</w:t>
        </w:r>
      </w:hyperlink>
      <w:r>
        <w:rPr>
          <w:rFonts w:ascii="PT Astra Serif" w:hAnsi="PT Astra Serif" w:cs="Times New Roman"/>
          <w:sz w:val="28"/>
          <w:szCs w:val="28"/>
        </w:rPr>
        <w:t xml:space="preserve"> (далее – Таблица № 3);</w:t>
      </w:r>
    </w:p>
    <w:p w:rsidR="006E116E" w:rsidRDefault="00435A56">
      <w:pPr>
        <w:pStyle w:val="ConsPlusNormal"/>
        <w:ind w:firstLine="709"/>
        <w:jc w:val="both"/>
        <w:rPr>
          <w:rFonts w:ascii="PT Astra Serif" w:hAnsi="PT Astra Serif" w:cs="Times New Roman"/>
          <w:sz w:val="28"/>
          <w:szCs w:val="28"/>
        </w:rPr>
      </w:pPr>
      <w:r>
        <w:rPr>
          <w:rFonts w:ascii="PT Astra Serif" w:hAnsi="PT Astra Serif" w:cs="Times New Roman"/>
          <w:sz w:val="28"/>
          <w:szCs w:val="28"/>
        </w:rPr>
        <w:t xml:space="preserve">Сведения об исполнении бюджета </w:t>
      </w:r>
      <w:hyperlink r:id="rId23" w:tooltip="consultantplus://offline/ref=D5A5A0B937816F3F1F33660F5A93A31EE8A872E2CAC6DED4325745615FA96B4B4E8BE24173B831D7YC17K" w:history="1">
        <w:r>
          <w:rPr>
            <w:rFonts w:ascii="PT Astra Serif" w:hAnsi="PT Astra Serif" w:cs="Times New Roman"/>
            <w:sz w:val="28"/>
            <w:szCs w:val="28"/>
          </w:rPr>
          <w:t>(ф. 0503164)</w:t>
        </w:r>
      </w:hyperlink>
      <w:r>
        <w:rPr>
          <w:rFonts w:ascii="PT Astra Serif" w:hAnsi="PT Astra Serif" w:cs="Times New Roman"/>
          <w:sz w:val="28"/>
          <w:szCs w:val="28"/>
        </w:rPr>
        <w:t>;</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Сведения о целевых иностранных кредитах </w:t>
      </w:r>
      <w:hyperlink r:id="rId24" w:tooltip="consultantplus://offline/ref=D5A5A0B937816F3F1F33660F5A93A31EE8A872E2CAC6DED4325745615FA96B4B4E8BE24173B831D5YC16K" w:history="1">
        <w:r>
          <w:rPr>
            <w:rFonts w:ascii="PT Astra Serif" w:hAnsi="PT Astra Serif" w:cs="Times New Roman"/>
            <w:sz w:val="28"/>
            <w:szCs w:val="28"/>
          </w:rPr>
          <w:t>(ф. 0503167)</w:t>
        </w:r>
      </w:hyperlink>
      <w:r>
        <w:rPr>
          <w:rFonts w:ascii="PT Astra Serif" w:hAnsi="PT Astra Serif" w:cs="Times New Roman"/>
          <w:sz w:val="28"/>
          <w:szCs w:val="28"/>
        </w:rPr>
        <w:t>;</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Анализ отчета об исполнении бюджета субъектом бюджетной отчетности (Таблица № 13) (далее – Таблица № 13);</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Раздел 4 «Анализ показателей бухгалтерской отчетности субъекта бюджетной отчетности», включающий:</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Сведения о движении нефинансовых активов </w:t>
      </w:r>
      <w:hyperlink r:id="rId25" w:tooltip="consultantplus://offline/ref=D5A5A0B937816F3F1F33660F5A93A31EE8A872E2CAC6DED4325745615FA96B4B4E8BE24173B831D5YC15K" w:history="1">
        <w:r>
          <w:rPr>
            <w:rFonts w:ascii="PT Astra Serif" w:hAnsi="PT Astra Serif" w:cs="Times New Roman"/>
            <w:sz w:val="28"/>
            <w:szCs w:val="28"/>
          </w:rPr>
          <w:t>(ф. 0503168)</w:t>
        </w:r>
      </w:hyperlink>
      <w:r>
        <w:rPr>
          <w:rFonts w:ascii="PT Astra Serif" w:hAnsi="PT Astra Serif" w:cs="Times New Roman"/>
          <w:sz w:val="28"/>
          <w:szCs w:val="28"/>
        </w:rPr>
        <w:t>;</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Сведения по дебиторской и кредиторской задолженности (ф. 0503169); </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Сведения о финансовых вложениях получателя бюджетных средств, администратора источников финансирования дефицита бюджета </w:t>
      </w:r>
      <w:hyperlink r:id="rId26" w:tooltip="consultantplus://offline/ref=D5A5A0B937816F3F1F33660F5A93A31EE8A872E2CAC6DED4325745615FA96B4B4E8BE24173B830D6YC14K" w:history="1">
        <w:r>
          <w:rPr>
            <w:rFonts w:ascii="PT Astra Serif" w:hAnsi="PT Astra Serif" w:cs="Times New Roman"/>
            <w:sz w:val="28"/>
            <w:szCs w:val="28"/>
          </w:rPr>
          <w:t>(ф.</w:t>
        </w:r>
        <w:r>
          <w:rPr>
            <w:rFonts w:ascii="PT Astra Serif" w:hAnsi="PT Astra Serif" w:cs="Times New Roman"/>
            <w:sz w:val="28"/>
            <w:szCs w:val="28"/>
            <w:lang w:val="en-US"/>
          </w:rPr>
          <w:t> </w:t>
        </w:r>
        <w:r>
          <w:rPr>
            <w:rFonts w:ascii="PT Astra Serif" w:hAnsi="PT Astra Serif" w:cs="Times New Roman"/>
            <w:sz w:val="28"/>
            <w:szCs w:val="28"/>
          </w:rPr>
          <w:t>0503171)</w:t>
        </w:r>
      </w:hyperlink>
      <w:r>
        <w:rPr>
          <w:rFonts w:ascii="PT Astra Serif" w:hAnsi="PT Astra Serif" w:cs="Times New Roman"/>
          <w:sz w:val="28"/>
          <w:szCs w:val="28"/>
        </w:rPr>
        <w:t>;</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Сведения о государственном (муниципальном) долге, предоставленных бюджетных кредитах </w:t>
      </w:r>
      <w:hyperlink r:id="rId27" w:tooltip="consultantplus://offline/ref=D5A5A0B937816F3F1F33660F5A93A31EE8A872E2CAC6DED4325745615FA96B4B4E8BE24173B830D6YC1EK" w:history="1">
        <w:r>
          <w:rPr>
            <w:rFonts w:ascii="PT Astra Serif" w:hAnsi="PT Astra Serif" w:cs="Times New Roman"/>
            <w:sz w:val="28"/>
            <w:szCs w:val="28"/>
          </w:rPr>
          <w:t>(ф. 0503172)</w:t>
        </w:r>
      </w:hyperlink>
      <w:r>
        <w:rPr>
          <w:rFonts w:ascii="PT Astra Serif" w:hAnsi="PT Astra Serif" w:cs="Times New Roman"/>
          <w:sz w:val="28"/>
          <w:szCs w:val="28"/>
        </w:rPr>
        <w:t>;</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Сведения об изменении остатков валюты баланса </w:t>
      </w:r>
      <w:hyperlink r:id="rId28" w:tooltip="consultantplus://offline/ref=D5A5A0B937816F3F1F33660F5A93A31EE8A872E2CAC6DED4325745615FA96B4B4E8BE24173B830D7YC12K" w:history="1">
        <w:r>
          <w:rPr>
            <w:rFonts w:ascii="PT Astra Serif" w:hAnsi="PT Astra Serif" w:cs="Times New Roman"/>
            <w:sz w:val="28"/>
            <w:szCs w:val="28"/>
          </w:rPr>
          <w:t>(ф. 0503173)</w:t>
        </w:r>
      </w:hyperlink>
      <w:r>
        <w:rPr>
          <w:rFonts w:ascii="PT Astra Serif" w:hAnsi="PT Astra Serif" w:cs="Times New Roman"/>
          <w:sz w:val="28"/>
          <w:szCs w:val="28"/>
        </w:rPr>
        <w:t xml:space="preserve">; </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w:t>
      </w:r>
      <w:hyperlink r:id="rId29" w:tooltip="consultantplus://offline/ref=D5A5A0B937816F3F1F33660F5A93A31EE8A872E2CAC6DED4325745615FA96B4B4E8BE24477B9Y311K" w:history="1">
        <w:r>
          <w:rPr>
            <w:rStyle w:val="afb"/>
            <w:rFonts w:ascii="PT Astra Serif" w:hAnsi="PT Astra Serif" w:cs="Times New Roman"/>
            <w:color w:val="auto"/>
            <w:sz w:val="28"/>
            <w:szCs w:val="28"/>
            <w:u w:val="none"/>
          </w:rPr>
          <w:t>(ф. 0503174)</w:t>
        </w:r>
      </w:hyperlink>
      <w:r>
        <w:rPr>
          <w:rFonts w:ascii="PT Astra Serif" w:hAnsi="PT Astra Serif" w:cs="Times New Roman"/>
          <w:sz w:val="28"/>
          <w:szCs w:val="28"/>
        </w:rPr>
        <w:t>;</w:t>
      </w:r>
    </w:p>
    <w:p w:rsidR="006E116E" w:rsidRDefault="00435A56">
      <w:pPr>
        <w:ind w:firstLine="709"/>
        <w:jc w:val="both"/>
        <w:rPr>
          <w:rFonts w:ascii="PT Astra Serif" w:hAnsi="PT Astra Serif"/>
          <w:sz w:val="28"/>
          <w:szCs w:val="28"/>
        </w:rPr>
      </w:pPr>
      <w:r>
        <w:rPr>
          <w:rFonts w:ascii="PT Astra Serif" w:hAnsi="PT Astra Serif"/>
          <w:sz w:val="28"/>
          <w:szCs w:val="28"/>
        </w:rPr>
        <w:t xml:space="preserve">Сведения о принятых и неисполненных обязательствах получателя бюджетных средств </w:t>
      </w:r>
      <w:hyperlink r:id="rId30" w:tooltip="consultantplus://offline/ref=D5A5A0B937816F3F1F33660F5A93A31EE8A872E2CAC6DED4325745615FA96B4B4E8BE24477BEY314K" w:history="1">
        <w:r>
          <w:rPr>
            <w:rFonts w:ascii="PT Astra Serif" w:hAnsi="PT Astra Serif"/>
            <w:sz w:val="28"/>
            <w:szCs w:val="28"/>
          </w:rPr>
          <w:t>(ф. 0503175)</w:t>
        </w:r>
      </w:hyperlink>
      <w:r>
        <w:rPr>
          <w:rFonts w:ascii="PT Astra Serif" w:hAnsi="PT Astra Serif"/>
          <w:sz w:val="28"/>
          <w:szCs w:val="28"/>
        </w:rPr>
        <w:t xml:space="preserve">; </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Сведения об остатках денежных средств на счетах получателя бюджетных средств </w:t>
      </w:r>
      <w:hyperlink r:id="rId31" w:tooltip="consultantplus://offline/ref=D5A5A0B937816F3F1F33660F5A93A31EE8A872E2CAC6DED4325745615FA96B4B4E8BE24173B832D4YC1FK" w:history="1">
        <w:r>
          <w:rPr>
            <w:rFonts w:ascii="PT Astra Serif" w:hAnsi="PT Astra Serif" w:cs="Times New Roman"/>
            <w:sz w:val="28"/>
            <w:szCs w:val="28"/>
          </w:rPr>
          <w:t>(ф. 0503178)</w:t>
        </w:r>
      </w:hyperlink>
      <w:r>
        <w:rPr>
          <w:rFonts w:ascii="PT Astra Serif" w:hAnsi="PT Astra Serif" w:cs="Times New Roman"/>
          <w:sz w:val="28"/>
          <w:szCs w:val="28"/>
        </w:rPr>
        <w:t>;</w:t>
      </w:r>
    </w:p>
    <w:p w:rsidR="006E116E" w:rsidRDefault="00435A56">
      <w:pPr>
        <w:ind w:firstLine="709"/>
        <w:jc w:val="both"/>
        <w:rPr>
          <w:rFonts w:ascii="PT Astra Serif" w:hAnsi="PT Astra Serif"/>
          <w:sz w:val="28"/>
          <w:szCs w:val="28"/>
        </w:rPr>
      </w:pPr>
      <w:r>
        <w:rPr>
          <w:rFonts w:ascii="PT Astra Serif" w:hAnsi="PT Astra Serif"/>
          <w:sz w:val="28"/>
          <w:szCs w:val="28"/>
        </w:rPr>
        <w:t xml:space="preserve">Сведения о вложениях в объекты недвижимого имущества, объектах незавершенного строительства </w:t>
      </w:r>
      <w:hyperlink r:id="rId32" w:tooltip="consultantplus://offline/ref=8F24DC8F679F72D42CB28132D46A48549F02CC3C4367EADE040D6D3FD8E5D6C7327A32140E38RBmFM" w:history="1">
        <w:r>
          <w:rPr>
            <w:rFonts w:ascii="PT Astra Serif" w:hAnsi="PT Astra Serif"/>
            <w:sz w:val="28"/>
            <w:szCs w:val="28"/>
          </w:rPr>
          <w:t>(ф. 0503190)</w:t>
        </w:r>
      </w:hyperlink>
      <w:r>
        <w:rPr>
          <w:rFonts w:ascii="PT Astra Serif" w:hAnsi="PT Astra Serif"/>
          <w:sz w:val="28"/>
          <w:szCs w:val="28"/>
        </w:rPr>
        <w:t xml:space="preserve">; </w:t>
      </w:r>
    </w:p>
    <w:p w:rsidR="006E116E" w:rsidRDefault="00435A56">
      <w:pPr>
        <w:ind w:firstLine="709"/>
        <w:jc w:val="both"/>
        <w:rPr>
          <w:rFonts w:ascii="PT Astra Serif" w:hAnsi="PT Astra Serif"/>
          <w:sz w:val="28"/>
          <w:szCs w:val="28"/>
        </w:rPr>
      </w:pPr>
      <w:r>
        <w:rPr>
          <w:rFonts w:ascii="PT Astra Serif" w:hAnsi="PT Astra Serif"/>
          <w:sz w:val="28"/>
          <w:szCs w:val="28"/>
        </w:rPr>
        <w:t>Анализ показателей отчетности субъекта бюджетной отчетности (Таблица № 14) (далее – Таблица № 14);</w:t>
      </w:r>
    </w:p>
    <w:p w:rsidR="006E116E" w:rsidRDefault="00435A56">
      <w:pPr>
        <w:ind w:firstLine="709"/>
        <w:jc w:val="both"/>
        <w:rPr>
          <w:rFonts w:ascii="PT Astra Serif" w:hAnsi="PT Astra Serif"/>
          <w:sz w:val="28"/>
          <w:szCs w:val="28"/>
        </w:rPr>
      </w:pPr>
      <w:r>
        <w:rPr>
          <w:rFonts w:ascii="PT Astra Serif" w:hAnsi="PT Astra Serif"/>
          <w:sz w:val="28"/>
          <w:szCs w:val="28"/>
        </w:rPr>
        <w:t>Причины увеличения просроченной задолженности (Таблица № 15) (далее – Таблица № 15);</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Раздел 5 «Прочие вопросы деятельности субъекта бюджетной отчетности», включающий:</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Сведения об основных положениях учетной политики </w:t>
      </w:r>
      <w:hyperlink r:id="rId33" w:tooltip="consultantplus://offline/ref=D5A5A0B937816F3F1F33660F5A93A31EE8A872E2CAC6DED4325745615FA96B4B4E8BE24173B831D3YC1FK" w:history="1">
        <w:r>
          <w:rPr>
            <w:rFonts w:ascii="PT Astra Serif" w:hAnsi="PT Astra Serif" w:cs="Times New Roman"/>
            <w:sz w:val="28"/>
            <w:szCs w:val="28"/>
          </w:rPr>
          <w:t>(Таблица № 4)</w:t>
        </w:r>
      </w:hyperlink>
      <w:r>
        <w:rPr>
          <w:rFonts w:ascii="PT Astra Serif" w:hAnsi="PT Astra Serif" w:cs="Times New Roman"/>
          <w:sz w:val="28"/>
          <w:szCs w:val="28"/>
        </w:rPr>
        <w:t>;</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Сведения о проведении инвентаризаций </w:t>
      </w:r>
      <w:hyperlink r:id="rId34" w:tooltip="consultantplus://offline/ref=D5A5A0B937816F3F1F33660F5A93A31EE8A872E2CAC6DED4325745615FA96B4B4E8BE24173B831D0YC11K" w:history="1">
        <w:r>
          <w:rPr>
            <w:rFonts w:ascii="PT Astra Serif" w:hAnsi="PT Astra Serif" w:cs="Times New Roman"/>
            <w:sz w:val="28"/>
            <w:szCs w:val="28"/>
          </w:rPr>
          <w:t>(Таблица № 6)</w:t>
        </w:r>
      </w:hyperlink>
      <w:r>
        <w:rPr>
          <w:rFonts w:ascii="PT Astra Serif" w:hAnsi="PT Astra Serif" w:cs="Times New Roman"/>
          <w:sz w:val="28"/>
          <w:szCs w:val="28"/>
        </w:rPr>
        <w:t xml:space="preserve"> (далее – Таблица № 6); </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Сведения об исполнении судебных решений по денежным </w:t>
      </w:r>
      <w:r>
        <w:rPr>
          <w:rFonts w:ascii="PT Astra Serif" w:hAnsi="PT Astra Serif" w:cs="Times New Roman"/>
          <w:sz w:val="28"/>
          <w:szCs w:val="28"/>
        </w:rPr>
        <w:lastRenderedPageBreak/>
        <w:t xml:space="preserve">обязательствам бюджета </w:t>
      </w:r>
      <w:hyperlink r:id="rId35" w:tooltip="consultantplus://offline/ref=D5A5A0B937816F3F1F33660F5A93A31EE8A872E2CAC6DED4325745615FA96B4B4E8BE2447BBAY311K" w:history="1">
        <w:r>
          <w:rPr>
            <w:rFonts w:ascii="PT Astra Serif" w:hAnsi="PT Astra Serif" w:cs="Times New Roman"/>
            <w:sz w:val="28"/>
            <w:szCs w:val="28"/>
          </w:rPr>
          <w:t>(ф. 0503296)</w:t>
        </w:r>
      </w:hyperlink>
      <w:r>
        <w:rPr>
          <w:rFonts w:ascii="PT Astra Serif" w:hAnsi="PT Astra Serif" w:cs="Times New Roman"/>
          <w:sz w:val="28"/>
          <w:szCs w:val="28"/>
        </w:rPr>
        <w:t>;</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Прочие вопросы деятельности субъекта бюджетной отчетности (Таблица № 16).</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15.3. Текстовая часть Пояснительной записки (ф. 0503160) составляется в структуре, согласно приложению к настоящим Указаниям (код формы  0503160_</w:t>
      </w:r>
      <w:r>
        <w:rPr>
          <w:rFonts w:ascii="PT Astra Serif" w:hAnsi="PT Astra Serif" w:cs="Times New Roman"/>
          <w:sz w:val="28"/>
          <w:szCs w:val="28"/>
          <w:lang w:val="en-US"/>
        </w:rPr>
        <w:t>Saratov</w:t>
      </w:r>
      <w:r w:rsidRPr="00435A56">
        <w:rPr>
          <w:rFonts w:ascii="PT Astra Serif" w:hAnsi="PT Astra Serif" w:cs="Times New Roman"/>
          <w:sz w:val="28"/>
          <w:szCs w:val="28"/>
        </w:rPr>
        <w:t>)</w:t>
      </w:r>
      <w:r>
        <w:rPr>
          <w:rFonts w:ascii="PT Astra Serif" w:hAnsi="PT Astra Serif" w:cs="Times New Roman"/>
          <w:sz w:val="28"/>
          <w:szCs w:val="28"/>
        </w:rPr>
        <w:t xml:space="preserve">. </w:t>
      </w:r>
      <w:proofErr w:type="gramStart"/>
      <w:r>
        <w:rPr>
          <w:rFonts w:ascii="PT Astra Serif" w:hAnsi="PT Astra Serif" w:cs="Times New Roman"/>
          <w:sz w:val="28"/>
          <w:szCs w:val="28"/>
        </w:rPr>
        <w:t>При необходимости включения пояснений в текстовую часть Пояснительной записки (ф. 0503160) в форме таблиц, файлы, содержащие таблицы, оформленные как приложения к текстовой части в форматах .</w:t>
      </w:r>
      <w:r>
        <w:rPr>
          <w:rFonts w:ascii="PT Astra Serif" w:hAnsi="PT Astra Serif" w:cs="Times New Roman"/>
          <w:sz w:val="28"/>
          <w:szCs w:val="28"/>
          <w:lang w:val="en-US"/>
        </w:rPr>
        <w:t>doc</w:t>
      </w:r>
      <w:r>
        <w:rPr>
          <w:rFonts w:ascii="PT Astra Serif" w:hAnsi="PT Astra Serif" w:cs="Times New Roman"/>
          <w:sz w:val="28"/>
          <w:szCs w:val="28"/>
        </w:rPr>
        <w:t>, .</w:t>
      </w:r>
      <w:proofErr w:type="spellStart"/>
      <w:r>
        <w:rPr>
          <w:rFonts w:ascii="PT Astra Serif" w:hAnsi="PT Astra Serif" w:cs="Times New Roman"/>
          <w:sz w:val="28"/>
          <w:szCs w:val="28"/>
          <w:lang w:val="en-US"/>
        </w:rPr>
        <w:t>docx</w:t>
      </w:r>
      <w:proofErr w:type="spellEnd"/>
      <w:r>
        <w:rPr>
          <w:rFonts w:ascii="PT Astra Serif" w:hAnsi="PT Astra Serif" w:cs="Times New Roman"/>
          <w:sz w:val="28"/>
          <w:szCs w:val="28"/>
        </w:rPr>
        <w:t>, .</w:t>
      </w:r>
      <w:proofErr w:type="spellStart"/>
      <w:r>
        <w:rPr>
          <w:rFonts w:ascii="PT Astra Serif" w:hAnsi="PT Astra Serif" w:cs="Times New Roman"/>
          <w:sz w:val="28"/>
          <w:szCs w:val="28"/>
          <w:lang w:val="en-US"/>
        </w:rPr>
        <w:t>xls</w:t>
      </w:r>
      <w:proofErr w:type="spellEnd"/>
      <w:r>
        <w:rPr>
          <w:rFonts w:ascii="PT Astra Serif" w:hAnsi="PT Astra Serif" w:cs="Times New Roman"/>
          <w:sz w:val="28"/>
          <w:szCs w:val="28"/>
        </w:rPr>
        <w:t>, .</w:t>
      </w:r>
      <w:proofErr w:type="spellStart"/>
      <w:r>
        <w:rPr>
          <w:rFonts w:ascii="PT Astra Serif" w:hAnsi="PT Astra Serif" w:cs="Times New Roman"/>
          <w:sz w:val="28"/>
          <w:szCs w:val="28"/>
          <w:lang w:val="en-US"/>
        </w:rPr>
        <w:t>xlsx</w:t>
      </w:r>
      <w:proofErr w:type="spellEnd"/>
      <w:r>
        <w:rPr>
          <w:rFonts w:ascii="PT Astra Serif" w:hAnsi="PT Astra Serif" w:cs="Times New Roman"/>
          <w:sz w:val="28"/>
          <w:szCs w:val="28"/>
        </w:rPr>
        <w:t>, .</w:t>
      </w:r>
      <w:r>
        <w:rPr>
          <w:rFonts w:ascii="PT Astra Serif" w:hAnsi="PT Astra Serif" w:cs="Times New Roman"/>
          <w:sz w:val="28"/>
          <w:szCs w:val="28"/>
          <w:lang w:val="en-US"/>
        </w:rPr>
        <w:t>pdf</w:t>
      </w:r>
      <w:r>
        <w:rPr>
          <w:rFonts w:ascii="PT Astra Serif" w:hAnsi="PT Astra Serif" w:cs="Times New Roman"/>
          <w:sz w:val="28"/>
          <w:szCs w:val="28"/>
        </w:rPr>
        <w:t>, должны быть прикреплены в программном комплексе к форме 0503160_</w:t>
      </w:r>
      <w:r>
        <w:rPr>
          <w:rFonts w:ascii="PT Astra Serif" w:hAnsi="PT Astra Serif" w:cs="Times New Roman"/>
          <w:sz w:val="28"/>
          <w:szCs w:val="28"/>
          <w:lang w:val="en-US"/>
        </w:rPr>
        <w:t>Saratov</w:t>
      </w:r>
      <w:r>
        <w:rPr>
          <w:rFonts w:ascii="PT Astra Serif" w:hAnsi="PT Astra Serif" w:cs="Times New Roman"/>
          <w:sz w:val="28"/>
          <w:szCs w:val="28"/>
        </w:rPr>
        <w:t xml:space="preserve"> с указанием соответствующей ссылки на данные приложения в тексте Пояснительной записки (ф. 0503160).</w:t>
      </w:r>
      <w:proofErr w:type="gramEnd"/>
      <w:r>
        <w:rPr>
          <w:rFonts w:ascii="PT Astra Serif" w:hAnsi="PT Astra Serif" w:cs="Times New Roman"/>
          <w:sz w:val="28"/>
          <w:szCs w:val="28"/>
        </w:rPr>
        <w:t xml:space="preserve"> Все прикрепленные файлы в обязательном порядке должны содержать электронно-цифровую подпись главного бухгалтера субъекта отчетности.</w:t>
      </w:r>
    </w:p>
    <w:p w:rsidR="006E116E" w:rsidRDefault="00435A56">
      <w:pPr>
        <w:pStyle w:val="ConsPlusNormal"/>
        <w:spacing w:line="238" w:lineRule="auto"/>
        <w:ind w:firstLine="709"/>
        <w:jc w:val="both"/>
        <w:rPr>
          <w:rFonts w:ascii="PT Astra Serif" w:hAnsi="PT Astra Serif" w:cs="Times New Roman"/>
          <w:sz w:val="28"/>
          <w:szCs w:val="28"/>
        </w:rPr>
      </w:pPr>
      <w:proofErr w:type="gramStart"/>
      <w:r>
        <w:rPr>
          <w:rFonts w:ascii="PT Astra Serif" w:hAnsi="PT Astra Serif" w:cs="Times New Roman"/>
          <w:sz w:val="28"/>
          <w:szCs w:val="28"/>
        </w:rPr>
        <w:t>В соответствии с пунктом 176 Инструкции № 191н главные распорядители, главные администраторы источников финансирования дефицита бюджета, главные администраторы доходов бюджета составляют консолидированную Пояснительную записку (ф. 0503160) в объеме таблиц и приложений, определенных для годовой бюджетной отчетности, на основании данных консолидированных Пояснительных записок (ф. 0503160) и Пояснительных записок (ф. 0503160), представленных распорядителями, получателями бюджетных средств, администраторами источников финансирования дефицита бюджета, администраторами доходов</w:t>
      </w:r>
      <w:proofErr w:type="gramEnd"/>
      <w:r>
        <w:rPr>
          <w:rFonts w:ascii="PT Astra Serif" w:hAnsi="PT Astra Serif" w:cs="Times New Roman"/>
          <w:sz w:val="28"/>
          <w:szCs w:val="28"/>
        </w:rPr>
        <w:t xml:space="preserve"> бюджета.</w:t>
      </w:r>
    </w:p>
    <w:p w:rsidR="006E116E" w:rsidRDefault="00435A56">
      <w:pPr>
        <w:pStyle w:val="ConsPlusNormal"/>
        <w:spacing w:line="238" w:lineRule="auto"/>
        <w:ind w:firstLine="709"/>
        <w:jc w:val="both"/>
        <w:rPr>
          <w:rFonts w:ascii="PT Astra Serif" w:hAnsi="PT Astra Serif" w:cs="Times New Roman"/>
          <w:sz w:val="28"/>
          <w:szCs w:val="28"/>
        </w:rPr>
      </w:pPr>
      <w:proofErr w:type="gramStart"/>
      <w:r>
        <w:rPr>
          <w:rFonts w:ascii="PT Astra Serif" w:hAnsi="PT Astra Serif" w:cs="Times New Roman"/>
          <w:sz w:val="28"/>
          <w:szCs w:val="28"/>
        </w:rPr>
        <w:t>При этом составление сводных Таблиц № 3, 6, 13, 14, 15, сводных (консолидированных) приложений к Пояснительной записке (ф. 0503160) в части граф, не выделенных в формах приложений жирной линией, а также сводной информации, отражаемой в Пояснительной записке (ф. 0503160), осуществляется путем анализа, обобщения и формирования показателей, оказавших существенное влияние и характеризующих результаты деятельности субъекта бюджетной отчетности за отчетный год, на основании</w:t>
      </w:r>
      <w:proofErr w:type="gramEnd"/>
      <w:r>
        <w:rPr>
          <w:rFonts w:ascii="PT Astra Serif" w:hAnsi="PT Astra Serif" w:cs="Times New Roman"/>
          <w:sz w:val="28"/>
          <w:szCs w:val="28"/>
        </w:rPr>
        <w:t xml:space="preserve"> данных, представленных распорядителями, получателями бюджетных средств, администраторами источников финансирования дефицита бюджета, администраторами доходов бюджета.</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15.4. </w:t>
      </w:r>
      <w:proofErr w:type="gramStart"/>
      <w:r>
        <w:rPr>
          <w:rFonts w:ascii="PT Astra Serif" w:hAnsi="PT Astra Serif" w:cs="Times New Roman"/>
          <w:sz w:val="28"/>
          <w:szCs w:val="28"/>
        </w:rPr>
        <w:t>В составе сводной Пояснительной записки (ф. 0503160) Таблица №1 «Сведения о направлениях деятельности», № 4 «Сведения об основных положениях учетной политики», Таблица № 11 «Сведения об организационной структуре субъекта бюджетной отчетности», Таблица № 12 «Сведения о результатах деятельности субъекта бюджетной отчетности», Таблица № 16 «Прочие вопросы деятельности субъекта бюджетной отчетности»  субъектами бюджетной отчетности не составляется и не представляется.</w:t>
      </w:r>
      <w:proofErr w:type="gramEnd"/>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15.5. В составе сводной Пояснительной записки (ф. 0503160) Таблица № 13 заполняется по всем строкам формы.</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15.6. В составе сводной Пояснительной записки (ф. 0503160) Таблица № 15 составляется субъектом бюджетной отчетности на основании </w:t>
      </w:r>
      <w:r>
        <w:rPr>
          <w:rFonts w:ascii="PT Astra Serif" w:hAnsi="PT Astra Serif" w:cs="Times New Roman"/>
          <w:sz w:val="28"/>
          <w:szCs w:val="28"/>
        </w:rPr>
        <w:lastRenderedPageBreak/>
        <w:t>показателей консолидированных Сведений о дебиторской и кредиторской задолженности (ф. 0503169).</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В графе 6 Таблицы № 15 отражается анализ причин увеличения просроченной дебиторской (кредиторской) задолженности с учетом существенности информации.</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15.7. При отсутствии расхождений по результатам инвентаризации, проведенной в целях подтверждения достоверности показателей годовой бюджетной отчетности (далее - годовая инвентаризация), Таблица № 6 не заполняется. Факт проведения годовой инвентаризации отражается в текстовой части раздела 5 «Прочие вопросы деятельности субъекта бюджетной отчетности» Пояснительной записки (ф. 0503160).</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15.8. </w:t>
      </w:r>
      <w:proofErr w:type="gramStart"/>
      <w:r>
        <w:rPr>
          <w:rFonts w:ascii="PT Astra Serif" w:hAnsi="PT Astra Serif" w:cs="Times New Roman"/>
          <w:sz w:val="28"/>
          <w:szCs w:val="28"/>
        </w:rPr>
        <w:t>При составлении формы 0503164 «Сведения об исполнении бюджета» (далее – Сведения (ф. 0503164) необходимо учесть следующее:</w:t>
      </w:r>
      <w:proofErr w:type="gramEnd"/>
    </w:p>
    <w:p w:rsidR="006E116E" w:rsidRDefault="00435A56">
      <w:pPr>
        <w:pStyle w:val="ConsPlusNormal"/>
        <w:spacing w:line="238" w:lineRule="auto"/>
        <w:ind w:firstLine="709"/>
        <w:jc w:val="both"/>
        <w:rPr>
          <w:rFonts w:ascii="PT Astra Serif" w:hAnsi="PT Astra Serif" w:cs="Times New Roman"/>
          <w:sz w:val="28"/>
          <w:szCs w:val="28"/>
        </w:rPr>
      </w:pPr>
      <w:proofErr w:type="gramStart"/>
      <w:r>
        <w:rPr>
          <w:rFonts w:ascii="PT Astra Serif" w:hAnsi="PT Astra Serif" w:cs="Times New Roman"/>
          <w:sz w:val="28"/>
          <w:szCs w:val="28"/>
        </w:rPr>
        <w:t>Сведения (ф. 0503164) формируются путем обобщения данных по исполнению получателем бюджетных средств, администратором доходов бюджета, администратором источников финансирования дефицита бюджета, главным распорядителем областного бюджета как получателем бюджетных средств - на основании показателей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0503127) (далее – Отчет (ф. 0503127)), сформированного</w:t>
      </w:r>
      <w:proofErr w:type="gramEnd"/>
      <w:r>
        <w:rPr>
          <w:rFonts w:ascii="PT Astra Serif" w:hAnsi="PT Astra Serif" w:cs="Times New Roman"/>
          <w:sz w:val="28"/>
          <w:szCs w:val="28"/>
        </w:rPr>
        <w:t xml:space="preserve"> на отчетную дату. </w:t>
      </w:r>
      <w:proofErr w:type="gramStart"/>
      <w:r>
        <w:rPr>
          <w:rFonts w:ascii="PT Astra Serif" w:hAnsi="PT Astra Serif" w:cs="Times New Roman"/>
          <w:sz w:val="28"/>
          <w:szCs w:val="28"/>
        </w:rPr>
        <w:t xml:space="preserve">В программном комплексе Свод Смарт для формирования показателей Сведений (ф. 0503164) на основании Отчета (ф. 0503127) необходимо использовать </w:t>
      </w:r>
      <w:proofErr w:type="spellStart"/>
      <w:r>
        <w:rPr>
          <w:rFonts w:ascii="PT Astra Serif" w:hAnsi="PT Astra Serif" w:cs="Times New Roman"/>
          <w:sz w:val="28"/>
          <w:szCs w:val="28"/>
        </w:rPr>
        <w:t>автозаполнение</w:t>
      </w:r>
      <w:proofErr w:type="spellEnd"/>
      <w:r>
        <w:rPr>
          <w:rFonts w:ascii="PT Astra Serif" w:hAnsi="PT Astra Serif" w:cs="Times New Roman"/>
          <w:sz w:val="28"/>
          <w:szCs w:val="28"/>
        </w:rPr>
        <w:t xml:space="preserve"> группу КС № 3687;</w:t>
      </w:r>
      <w:proofErr w:type="gramEnd"/>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сводные Сведения (ф. 0503164) формируются субъектами бюджетной отчетности на основании показателей Сведений (ф. 0503164), сформированных и представленных на отчетную дату распорядителями, получателями бюджетных средств, администраторами доходов бюджета, администраторами источников финансирования дефицита бюджета;</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показатели раздела 1 «Доходы бюджета» формируются с детализацией кодов классификации доходов бюджетов с указанием в группе подвида доходов бюджетов нулей;</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показатели раздела 3 «Источники финансирования дефицита бюджета» отражаются в структуре соответствующих </w:t>
      </w:r>
      <w:proofErr w:type="gramStart"/>
      <w:r>
        <w:rPr>
          <w:rFonts w:ascii="PT Astra Serif" w:hAnsi="PT Astra Serif" w:cs="Times New Roman"/>
          <w:sz w:val="28"/>
          <w:szCs w:val="28"/>
        </w:rPr>
        <w:t>кодов бюджетной классификации источников финансирования дефицитов бюджетов</w:t>
      </w:r>
      <w:proofErr w:type="gramEnd"/>
      <w:r>
        <w:rPr>
          <w:rFonts w:ascii="PT Astra Serif" w:hAnsi="PT Astra Serif" w:cs="Times New Roman"/>
          <w:sz w:val="28"/>
          <w:szCs w:val="28"/>
        </w:rPr>
        <w:t xml:space="preserve"> без детализации подвида источника финансирования дефицитов бюджетов;</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в разделе 2 «Расходы бюджета» сводных Сведений (ф. 0503164) субъектами бюджетной отчетности отражаются показатели, по которым исполнение бюджетных назначений на отчетную дату составило менее 95% от плановых показателей с учетом изменений на отчетную дату;</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графы 8, 9 раздела 1 «Доходы бюджета» и раздела 3 «Источники финансирования дефицитов бюджетов» не заполняются. Факторный анализ отклонения фактического исполнения доходов бюджета от прогноза поступлений доходов в бюджет, а также анализ исполнения доходов в части </w:t>
      </w:r>
      <w:r>
        <w:rPr>
          <w:rFonts w:ascii="PT Astra Serif" w:hAnsi="PT Astra Serif" w:cs="Times New Roman"/>
          <w:sz w:val="28"/>
          <w:szCs w:val="28"/>
        </w:rPr>
        <w:lastRenderedPageBreak/>
        <w:t xml:space="preserve">непрогнозируемых главным администратором доходов и отклонения фактического </w:t>
      </w:r>
      <w:proofErr w:type="gramStart"/>
      <w:r>
        <w:rPr>
          <w:rFonts w:ascii="PT Astra Serif" w:hAnsi="PT Astra Serif" w:cs="Times New Roman"/>
          <w:sz w:val="28"/>
          <w:szCs w:val="28"/>
        </w:rPr>
        <w:t>исполнения источников финансирования дефицитов бюджетов</w:t>
      </w:r>
      <w:proofErr w:type="gramEnd"/>
      <w:r>
        <w:rPr>
          <w:rFonts w:ascii="PT Astra Serif" w:hAnsi="PT Astra Serif" w:cs="Times New Roman"/>
          <w:sz w:val="28"/>
          <w:szCs w:val="28"/>
        </w:rPr>
        <w:t xml:space="preserve"> от плановых показателей раскрывается в текстовой части Пояснительной записки (ф. 0503160);</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в графах 8, 9 раздела 2 «Расходы бюджета» Сведений об исполнении бюджета (ф. 0503164) отражаются соответственно код и наименования причины, повлиявшей на наличие отклонений, согласно перечню причин, установленному пунктом 163 Инструкции № 191н. </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Код причины 99 «Иные причины» применяется только в случае, если   другие причины, приведенные в указанном перечне причин,  не в полной мере характеризуют отклонения фактических показателей </w:t>
      </w:r>
      <w:proofErr w:type="gramStart"/>
      <w:r>
        <w:rPr>
          <w:rFonts w:ascii="PT Astra Serif" w:hAnsi="PT Astra Serif" w:cs="Times New Roman"/>
          <w:sz w:val="28"/>
          <w:szCs w:val="28"/>
        </w:rPr>
        <w:t>от</w:t>
      </w:r>
      <w:proofErr w:type="gramEnd"/>
      <w:r>
        <w:rPr>
          <w:rFonts w:ascii="PT Astra Serif" w:hAnsi="PT Astra Serif" w:cs="Times New Roman"/>
          <w:sz w:val="28"/>
          <w:szCs w:val="28"/>
        </w:rPr>
        <w:t xml:space="preserve"> плановых. В Таблице № 13 указывается детальное описание причин отклонений от плановых показателей.</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наличия нескольких причин, повлиявших на наличие отклонений, указывается код причины, оказавшей наибольшее влияние.</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15.9. Сведения по дебиторской и кредиторской задолженности (ф. 0503169) (далее – Сведения (ф. 0503169)) формируются согласно пункту 167 Инструкции № 191н.</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В Сведениях (ф. 0503169) операции по уточнению кодов бюджетной классификации расчетов текущего финансового года отражаются со знаком «минус» по уточняемому коду и со знаком «плюс» по уточненному коду в графе 5 (в части расходов, перечисленных в виде погашения кредиторской задолженности).</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Отражение показателей со знаком «минус» в графах 5 - 8 раздела 1 Сведений (ф. 0503169) допускается только по операциям уточнения в текущем финансовом году ранее признанных в учете оценочных значений. Информация по данным показателям раскрывается в Таблице № 14.</w:t>
      </w:r>
    </w:p>
    <w:p w:rsidR="006E116E" w:rsidRDefault="00435A56">
      <w:pPr>
        <w:pStyle w:val="ConsPlusNormal"/>
        <w:spacing w:line="238" w:lineRule="auto"/>
        <w:ind w:firstLine="709"/>
        <w:jc w:val="both"/>
        <w:rPr>
          <w:rFonts w:ascii="PT Astra Serif" w:hAnsi="PT Astra Serif" w:cs="Times New Roman"/>
          <w:sz w:val="28"/>
          <w:szCs w:val="28"/>
        </w:rPr>
      </w:pPr>
      <w:proofErr w:type="gramStart"/>
      <w:r>
        <w:rPr>
          <w:rFonts w:ascii="PT Astra Serif" w:hAnsi="PT Astra Serif" w:cs="Times New Roman"/>
          <w:sz w:val="28"/>
          <w:szCs w:val="28"/>
        </w:rPr>
        <w:t>Показатель по счету 1 206 41 000 «Расчеты по авансовым безвозмездным перечислениям текущего характера государственным (муниципальным) учреждениям» (КВР 611, 621) Сведений (ф. 0503169) выверяется на соответствие разницы показателей сводных Сведений по дебиторской и кредиторской задолженности учреждения (ф. 0503769): остатка по кредиту счета 4 401 4Х 131 «Доходы будущих периодов от оказания платных услуг (работ)» и остатка по дебету счета 4</w:t>
      </w:r>
      <w:proofErr w:type="gramEnd"/>
      <w:r>
        <w:rPr>
          <w:rFonts w:ascii="PT Astra Serif" w:hAnsi="PT Astra Serif" w:cs="Times New Roman"/>
          <w:sz w:val="28"/>
          <w:szCs w:val="28"/>
        </w:rPr>
        <w:t> 205 31 000 «Расчеты по доходам от оказания платных услуг (работ)».</w:t>
      </w:r>
    </w:p>
    <w:p w:rsidR="006E116E" w:rsidRDefault="00435A56">
      <w:pPr>
        <w:pStyle w:val="ConsPlusNormal"/>
        <w:spacing w:line="238" w:lineRule="auto"/>
        <w:ind w:firstLine="709"/>
        <w:jc w:val="both"/>
        <w:rPr>
          <w:rFonts w:ascii="PT Astra Serif" w:hAnsi="PT Astra Serif" w:cs="Times New Roman"/>
          <w:sz w:val="28"/>
          <w:szCs w:val="28"/>
        </w:rPr>
      </w:pPr>
      <w:proofErr w:type="gramStart"/>
      <w:r>
        <w:rPr>
          <w:rFonts w:ascii="PT Astra Serif" w:hAnsi="PT Astra Serif" w:cs="Times New Roman"/>
          <w:sz w:val="28"/>
          <w:szCs w:val="28"/>
        </w:rPr>
        <w:t>Показатель по счету 1 206 41 000 «Расчеты по авансовым безвозмездным перечислениям текущего характера государственным (муниципальным) учреждениям» (1 206 81 000 «Расчеты по авансовым безвозмездным перечислениям капитального характера государственным (муниципальным) учреждениям» (КВР 612, 622) Сведений (ф. 0503169) выверяется на соответствие разницы показателей сводных Сведений по дебиторской и кредиторской задолженности учреждения (ф. 0503769): остатка по кредиту счета 5 401 4Х 152</w:t>
      </w:r>
      <w:proofErr w:type="gramEnd"/>
      <w:r>
        <w:rPr>
          <w:rFonts w:ascii="PT Astra Serif" w:hAnsi="PT Astra Serif" w:cs="Times New Roman"/>
          <w:sz w:val="28"/>
          <w:szCs w:val="28"/>
        </w:rPr>
        <w:t xml:space="preserve"> «</w:t>
      </w:r>
      <w:proofErr w:type="gramStart"/>
      <w:r>
        <w:rPr>
          <w:rFonts w:ascii="PT Astra Serif" w:hAnsi="PT Astra Serif" w:cs="Times New Roman"/>
          <w:sz w:val="28"/>
          <w:szCs w:val="28"/>
        </w:rPr>
        <w:t xml:space="preserve">Доходы будущих периодов от поступлений текущего характера бюджетным и автономным учреждениям от сектора государственного управления» (5 401 4Х 162 «Доходы будущих </w:t>
      </w:r>
      <w:r>
        <w:rPr>
          <w:rFonts w:ascii="PT Astra Serif" w:hAnsi="PT Astra Serif" w:cs="Times New Roman"/>
          <w:sz w:val="28"/>
          <w:szCs w:val="28"/>
        </w:rPr>
        <w:lastRenderedPageBreak/>
        <w:t>периодов от поступлений капитального характера бюджетным и автономным учреждениям от сектора государственного управления») и остатка по дебету счета 5 205 52 000 «Расчеты по поступлениям текущего характера бюджетным и автономным учреждениям от сектора государственного управления» (5 205 62 000</w:t>
      </w:r>
      <w:proofErr w:type="gramEnd"/>
      <w:r>
        <w:rPr>
          <w:rFonts w:ascii="PT Astra Serif" w:hAnsi="PT Astra Serif" w:cs="Times New Roman"/>
          <w:sz w:val="28"/>
          <w:szCs w:val="28"/>
        </w:rPr>
        <w:t xml:space="preserve"> «</w:t>
      </w:r>
      <w:proofErr w:type="gramStart"/>
      <w:r>
        <w:rPr>
          <w:rFonts w:ascii="PT Astra Serif" w:hAnsi="PT Astra Serif" w:cs="Times New Roman"/>
          <w:sz w:val="28"/>
          <w:szCs w:val="28"/>
        </w:rPr>
        <w:t>Расчеты по поступлениям капитального характера бюджетным и автономным учреждениям от сектора государственного управления»).</w:t>
      </w:r>
      <w:proofErr w:type="gramEnd"/>
    </w:p>
    <w:p w:rsidR="006E116E" w:rsidRDefault="00435A56">
      <w:pPr>
        <w:pStyle w:val="ConsPlusNormal"/>
        <w:spacing w:line="238" w:lineRule="auto"/>
        <w:ind w:firstLine="709"/>
        <w:jc w:val="both"/>
        <w:rPr>
          <w:rFonts w:ascii="PT Astra Serif" w:hAnsi="PT Astra Serif" w:cs="Times New Roman"/>
          <w:sz w:val="28"/>
          <w:szCs w:val="28"/>
        </w:rPr>
      </w:pPr>
      <w:proofErr w:type="gramStart"/>
      <w:r>
        <w:rPr>
          <w:rFonts w:ascii="PT Astra Serif" w:hAnsi="PT Astra Serif" w:cs="Times New Roman"/>
          <w:sz w:val="28"/>
          <w:szCs w:val="28"/>
        </w:rPr>
        <w:t>При этом сформированные Учредителями показатели  на 1 января 2025года по дебету счетов 1 206 41 000 «Расчеты по авансовым безвозмездным перечислениям текущего характера государственным (муниципальным) учреждениям» (КВР 611, 612, 621, 622), 1 206 81 000 «Расчеты по авансовым безвозмездным перечислениям капитального характера государственным (муниципальным) учреждениям» (КВР 612, 622) подлежат отражению на соответствующих счетах аналитического учета счета 1 205 00 000</w:t>
      </w:r>
      <w:proofErr w:type="gramEnd"/>
      <w:r>
        <w:rPr>
          <w:rFonts w:ascii="PT Astra Serif" w:hAnsi="PT Astra Serif" w:cs="Times New Roman"/>
          <w:sz w:val="28"/>
          <w:szCs w:val="28"/>
        </w:rPr>
        <w:t xml:space="preserve"> в сумме начисленной задолженности по возврату в бюджет неиспользованных остатков целевых субсидий прошлых лет в соответствии с Инструкцией № 162н в отчетности за 2024 год.</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Раздел 2 Сведений (ф. 0503169) заполняется в разрезе контрагентов с указанием в графе 1 номера счета бюджетного учета (3 знака – </w:t>
      </w:r>
      <w:proofErr w:type="gramStart"/>
      <w:r>
        <w:rPr>
          <w:rFonts w:ascii="PT Astra Serif" w:hAnsi="PT Astra Serif" w:cs="Times New Roman"/>
          <w:sz w:val="28"/>
          <w:szCs w:val="28"/>
        </w:rPr>
        <w:t>АДМ</w:t>
      </w:r>
      <w:proofErr w:type="gramEnd"/>
      <w:r>
        <w:rPr>
          <w:rFonts w:ascii="PT Astra Serif" w:hAnsi="PT Astra Serif" w:cs="Times New Roman"/>
          <w:sz w:val="28"/>
          <w:szCs w:val="28"/>
        </w:rPr>
        <w:t>, 17 знаков – КБК, 9 знаков – код счета бюджетного учета), соответствующего отраженному в 1 разделе Сведений (ф. 0503169).</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В графах 3 – 4 раздела 2 отражается (в формате «ММ</w:t>
      </w:r>
      <w:proofErr w:type="gramStart"/>
      <w:r>
        <w:rPr>
          <w:rFonts w:ascii="PT Astra Serif" w:hAnsi="PT Astra Serif" w:cs="Times New Roman"/>
          <w:sz w:val="28"/>
          <w:szCs w:val="28"/>
        </w:rPr>
        <w:t>.Г</w:t>
      </w:r>
      <w:proofErr w:type="gramEnd"/>
      <w:r>
        <w:rPr>
          <w:rFonts w:ascii="PT Astra Serif" w:hAnsi="PT Astra Serif" w:cs="Times New Roman"/>
          <w:sz w:val="28"/>
          <w:szCs w:val="28"/>
        </w:rPr>
        <w:t>ГГГ») дата, соответственно, возникновения просроченной кредиторской (дебиторской) задолженности учреждения и дата ее исполнения по правовому основанию (договору, счету, нормативному правовому акту, исполнительному документу и т.п.).</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В графах 5, 6 указывается идентификационный номер налогоплательщика (ИНН) кредитора (дебитора), а также наименование кредитора (дебитора) соответственно. Показатели расчетов по задолженности с физическими лицами, индивидуальными предпринимателями подлежат обобщению. При этом в графе 5 указывается значение «0000000000», в графе 6 – «ФИЗИЧЕСКОЕ ЛИЦО/ИНДИВИДУАЛЬНЫЙ ПРЕДПРИНИМАТЕЛЬ».</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В графах 7, 8 указываются причины образования просроченной дебиторской, кредиторской задолженности субъекта бюджетной отчетности согласно перечню кодов и наименований причин, повлиявших на образование просроченной дебиторской (кредиторской) задолженности, установленному пунктом 167 Инструкции № 191н. </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Кроме того, в Таблице № 15 раскрываются причины увеличения просроченной дебиторской и кредиторской задолженности по сравнению с аналогичными показателями прошлого года. Причины образования остатков кредиторской и дебиторской задолженности раскрываются в текстовой части раздела 4 «Анализ показателей бухгалтерской отчетности субъекта бюджетной отчетности» Пояснительной записки (ф. 0503160).</w:t>
      </w:r>
    </w:p>
    <w:p w:rsidR="006E116E" w:rsidRDefault="00435A56">
      <w:pPr>
        <w:ind w:firstLine="709"/>
        <w:jc w:val="both"/>
        <w:rPr>
          <w:rFonts w:ascii="PT Astra Serif" w:hAnsi="PT Astra Serif"/>
          <w:sz w:val="28"/>
          <w:szCs w:val="28"/>
        </w:rPr>
      </w:pPr>
      <w:r>
        <w:rPr>
          <w:rFonts w:ascii="PT Astra Serif" w:hAnsi="PT Astra Serif"/>
          <w:sz w:val="28"/>
          <w:szCs w:val="28"/>
        </w:rPr>
        <w:t xml:space="preserve">15.10. </w:t>
      </w:r>
      <w:proofErr w:type="gramStart"/>
      <w:r>
        <w:rPr>
          <w:rFonts w:ascii="PT Astra Serif" w:hAnsi="PT Astra Serif"/>
          <w:sz w:val="28"/>
          <w:szCs w:val="28"/>
        </w:rPr>
        <w:t xml:space="preserve">Сведения о принятых и неисполненных обязательствах получателя бюджетных средств </w:t>
      </w:r>
      <w:hyperlink r:id="rId36" w:tooltip="consultantplus://offline/ref=D5A5A0B937816F3F1F33660F5A93A31EE8A872E2CAC6DED4325745615FA96B4B4E8BE24477BEY314K" w:history="1">
        <w:r>
          <w:rPr>
            <w:rFonts w:ascii="PT Astra Serif" w:hAnsi="PT Astra Serif"/>
            <w:sz w:val="28"/>
            <w:szCs w:val="28"/>
          </w:rPr>
          <w:t>(ф. 0503175)</w:t>
        </w:r>
      </w:hyperlink>
      <w:r>
        <w:rPr>
          <w:rFonts w:ascii="PT Astra Serif" w:hAnsi="PT Astra Serif"/>
          <w:sz w:val="28"/>
          <w:szCs w:val="28"/>
        </w:rPr>
        <w:t xml:space="preserve"> (далее – Сведения (ф. 0503175) </w:t>
      </w:r>
      <w:r>
        <w:rPr>
          <w:rFonts w:ascii="PT Astra Serif" w:hAnsi="PT Astra Serif"/>
          <w:sz w:val="28"/>
          <w:szCs w:val="28"/>
        </w:rPr>
        <w:lastRenderedPageBreak/>
        <w:t>формируются в соответствии с пунктом 170.2 Инструкции № 191н, с учетом следующих особенностей:</w:t>
      </w:r>
      <w:proofErr w:type="gramEnd"/>
    </w:p>
    <w:p w:rsidR="006E116E" w:rsidRDefault="00435A56">
      <w:pPr>
        <w:ind w:firstLine="709"/>
        <w:jc w:val="both"/>
        <w:rPr>
          <w:rFonts w:ascii="PT Astra Serif" w:hAnsi="PT Astra Serif"/>
          <w:sz w:val="28"/>
          <w:szCs w:val="28"/>
        </w:rPr>
      </w:pPr>
      <w:r>
        <w:rPr>
          <w:rFonts w:ascii="PT Astra Serif" w:hAnsi="PT Astra Serif"/>
          <w:sz w:val="28"/>
          <w:szCs w:val="28"/>
        </w:rPr>
        <w:t>в программном комплексе Свод Смарт код формы 0503175G_sar;</w:t>
      </w:r>
    </w:p>
    <w:p w:rsidR="006E116E" w:rsidRDefault="00435A56">
      <w:pPr>
        <w:pStyle w:val="ConsPlusNormal"/>
        <w:spacing w:line="238" w:lineRule="auto"/>
        <w:ind w:firstLine="709"/>
        <w:jc w:val="both"/>
        <w:rPr>
          <w:rFonts w:ascii="PT Astra Serif" w:hAnsi="PT Astra Serif" w:cs="Times New Roman"/>
          <w:sz w:val="28"/>
          <w:szCs w:val="28"/>
        </w:rPr>
      </w:pPr>
      <w:proofErr w:type="gramStart"/>
      <w:r>
        <w:rPr>
          <w:rFonts w:ascii="PT Astra Serif" w:hAnsi="PT Astra Serif" w:cs="Times New Roman"/>
          <w:sz w:val="28"/>
          <w:szCs w:val="28"/>
        </w:rPr>
        <w:t>формирование показателей раздела 1 «Сведения о неисполненных бюджетных обязательствах» и 2 «Сведения о неисполненных денежных обязательствах» в части принятых и не исполненных бюджетных обязательств (денежных обязательств), отраженных по соответствующим строкам в графах 11, 12 раздела 1 «Бюджетные обязательства текущего (отчетного) финансового года по расходам» Отчета (ф. 0503128), с формированием показателей в графах 1 – 8 по соответствующим строкам по номерам счетов</w:t>
      </w:r>
      <w:proofErr w:type="gramEnd"/>
      <w:r>
        <w:rPr>
          <w:rFonts w:ascii="PT Astra Serif" w:hAnsi="PT Astra Serif" w:cs="Times New Roman"/>
          <w:sz w:val="28"/>
          <w:szCs w:val="28"/>
        </w:rPr>
        <w:t xml:space="preserve"> аналитического учета счетов 1 502 11 000 «Принятые обязательства на текущий финансовый год» (раздел 1), 1 502 12 000 «Принятые денежные обязательства на текущий финансовый год» (раздел 2) Сведений (ф. 0503175) осуществляется по всем фактам неисполнения;</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в графах 3, 4 разделов 1 «Сведения о неисполненных бюджетных обязательствах» и 2 «Сведения о неисполненных денежных обязательствах» отражаются дата возникновения неисполненного обязательства и дата исполнения обязательства, предусмотренная  в основании его возникновения (договор, счет, нормативно-правовой акт, исполнительный документ и т.п.) в формате «ММ</w:t>
      </w:r>
      <w:proofErr w:type="gramStart"/>
      <w:r>
        <w:rPr>
          <w:rFonts w:ascii="PT Astra Serif" w:hAnsi="PT Astra Serif" w:cs="Times New Roman"/>
          <w:sz w:val="28"/>
          <w:szCs w:val="28"/>
        </w:rPr>
        <w:t>.Г</w:t>
      </w:r>
      <w:proofErr w:type="gramEnd"/>
      <w:r>
        <w:rPr>
          <w:rFonts w:ascii="PT Astra Serif" w:hAnsi="PT Astra Serif" w:cs="Times New Roman"/>
          <w:sz w:val="28"/>
          <w:szCs w:val="28"/>
        </w:rPr>
        <w:t>ГГГ»;</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при наличии неисполненного обязательства перед физическим лицом, индивидуальным предпринимателем в графе 5 указывается значение «0000000000», в графе 6 – «ФИЗИЧЕСКОЕ ЛИЦО/ИНДИВИДУАЛЬНЫЙ ПРЕДПРИНИМАТЕЛЬ»;</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в графах 7, 8 разделов 1 и 2 Сведений (ф. 0503175) указывается причина образования неисполненных обязательств с указанием кода причины неисполнения, оказавшей наибольшее влияние на показатель исполнения соответствующего обязательства, согласно перечню причин,  установленному пунктом 170.2 Инструкции 191н.</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Дополнительная информация, разъясняющая причины неисполнения обязательств, а также информация о причинах неисполнения, отраженных по кодам «99 - иные причины», «75 - иные причины» раскрывается текстовыми пояснениями к Сведениям (ф. 0503175) в Таблице № 14.</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Формирование показателей раздела 3 Сведений (ф. 0503175) осуществляется по всем фактам превышения принятых обязательств над суммой утвержденных бюджетных назначений.</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Показатели граф 7 и 8 раздела 3 сводных Сведений (ф. 0503175) не заполняются. В случае наличия бюджетных обязательств, принятых сверх утвержденных бюджетных назначений, информация о которых раскрывается в графах 2, 3, 4, сводных Сведений (ф. 0503175), в текстовой части Пояснительной записки (ф. 0503160) субъектом бюджетной отчетности указываются  причины возникновения вышеуказанной информации.</w:t>
      </w:r>
    </w:p>
    <w:p w:rsidR="006E116E" w:rsidRDefault="00435A56">
      <w:pPr>
        <w:ind w:firstLine="709"/>
        <w:jc w:val="both"/>
        <w:rPr>
          <w:rFonts w:ascii="PT Astra Serif" w:hAnsi="PT Astra Serif"/>
          <w:sz w:val="28"/>
          <w:szCs w:val="28"/>
        </w:rPr>
      </w:pPr>
      <w:r>
        <w:rPr>
          <w:rFonts w:ascii="PT Astra Serif" w:hAnsi="PT Astra Serif"/>
          <w:sz w:val="28"/>
          <w:szCs w:val="28"/>
        </w:rPr>
        <w:t xml:space="preserve">15.11. Сведения о вложениях в объекты недвижимого имущества, объектах незавершенного строительства </w:t>
      </w:r>
      <w:hyperlink r:id="rId37" w:tooltip="consultantplus://offline/ref=8F24DC8F679F72D42CB28132D46A48549F02CC3C4367EADE040D6D3FD8E5D6C7327A32140E38RBmFM" w:history="1">
        <w:r>
          <w:rPr>
            <w:rFonts w:ascii="PT Astra Serif" w:hAnsi="PT Astra Serif"/>
            <w:sz w:val="28"/>
            <w:szCs w:val="28"/>
          </w:rPr>
          <w:t>(ф. 0503190)</w:t>
        </w:r>
      </w:hyperlink>
      <w:r>
        <w:rPr>
          <w:rFonts w:ascii="PT Astra Serif" w:hAnsi="PT Astra Serif"/>
          <w:sz w:val="28"/>
          <w:szCs w:val="28"/>
        </w:rPr>
        <w:t xml:space="preserve"> (далее – Сведения (ф. </w:t>
      </w:r>
      <w:r>
        <w:rPr>
          <w:rFonts w:ascii="PT Astra Serif" w:hAnsi="PT Astra Serif"/>
          <w:sz w:val="28"/>
          <w:szCs w:val="28"/>
        </w:rPr>
        <w:lastRenderedPageBreak/>
        <w:t>0503190)) формируются в порядке, установленном пунктом 173.1 Инструкции № 191н.</w:t>
      </w:r>
    </w:p>
    <w:p w:rsidR="006E116E" w:rsidRDefault="00435A56">
      <w:pPr>
        <w:ind w:firstLine="709"/>
        <w:jc w:val="both"/>
        <w:rPr>
          <w:rFonts w:ascii="PT Astra Serif" w:hAnsi="PT Astra Serif"/>
          <w:sz w:val="28"/>
          <w:szCs w:val="28"/>
        </w:rPr>
      </w:pPr>
      <w:proofErr w:type="gramStart"/>
      <w:r>
        <w:rPr>
          <w:rFonts w:ascii="PT Astra Serif" w:hAnsi="PT Astra Serif"/>
          <w:sz w:val="28"/>
          <w:szCs w:val="28"/>
        </w:rPr>
        <w:t>В Сведениях (ф. 0503190) раскрывается информация по объектам капитальных вложений, включающая данные, характеризующие произведенные вложения в объекты недвижимого имущества (ход реализации капитальных вложений (бюджетных инвестиций) и финансовые данные,  сформированные по соответствующим объектам капитальных вложений в бюджетном учете учреждения на соответствующих счетах аналитического учета счета 1 106 11 000 «Вложения в основные средства – недвижимое имущество учреждения», 1 106 51 000 «Вложения</w:t>
      </w:r>
      <w:proofErr w:type="gramEnd"/>
      <w:r>
        <w:rPr>
          <w:rFonts w:ascii="PT Astra Serif" w:hAnsi="PT Astra Serif"/>
          <w:sz w:val="28"/>
          <w:szCs w:val="28"/>
        </w:rPr>
        <w:t xml:space="preserve"> в недвижимое имущество государственной (муниципальной) казны», 1 106 91 000 «Вложения в недвижимое имущество </w:t>
      </w:r>
      <w:proofErr w:type="spellStart"/>
      <w:r>
        <w:rPr>
          <w:rFonts w:ascii="PT Astra Serif" w:hAnsi="PT Astra Serif"/>
          <w:sz w:val="28"/>
          <w:szCs w:val="28"/>
        </w:rPr>
        <w:t>концендента</w:t>
      </w:r>
      <w:proofErr w:type="spellEnd"/>
      <w:r>
        <w:rPr>
          <w:rFonts w:ascii="PT Astra Serif" w:hAnsi="PT Astra Serif"/>
          <w:sz w:val="28"/>
          <w:szCs w:val="28"/>
        </w:rPr>
        <w:t>».</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15.12. В случае</w:t>
      </w:r>
      <w:proofErr w:type="gramStart"/>
      <w:r>
        <w:rPr>
          <w:rFonts w:ascii="PT Astra Serif" w:hAnsi="PT Astra Serif" w:cs="Times New Roman"/>
          <w:sz w:val="28"/>
          <w:szCs w:val="28"/>
        </w:rPr>
        <w:t>,</w:t>
      </w:r>
      <w:proofErr w:type="gramEnd"/>
      <w:r>
        <w:rPr>
          <w:rFonts w:ascii="PT Astra Serif" w:hAnsi="PT Astra Serif" w:cs="Times New Roman"/>
          <w:sz w:val="28"/>
          <w:szCs w:val="28"/>
        </w:rPr>
        <w:t xml:space="preserve"> если все показатели, предусмотренные формой бюджетной отчетности, утвержденной настоящими Указаниями, не имеют числового значения, такая форма отчетности не составляется, информация о чем подлежит отражению в пояснительной записке к бюджетной отчетности за отчетный период.</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При осуществлении формирования и (или) представления бюджетной отчетности средствами программного комплекса автоматизации документы бюджетной отчетности, не имеющие числовых значений показателей и не содержащие пояснения, формируются и представляются с указанием статуса «Показатели отсутствуют».</w:t>
      </w:r>
    </w:p>
    <w:p w:rsidR="006E116E" w:rsidRDefault="00435A56">
      <w:pPr>
        <w:spacing w:line="238" w:lineRule="auto"/>
        <w:ind w:firstLine="709"/>
        <w:jc w:val="both"/>
        <w:outlineLvl w:val="0"/>
        <w:rPr>
          <w:rFonts w:ascii="PT Astra Serif" w:hAnsi="PT Astra Serif"/>
          <w:bCs/>
          <w:sz w:val="28"/>
          <w:szCs w:val="28"/>
        </w:rPr>
      </w:pPr>
      <w:bookmarkStart w:id="1" w:name="sub_65"/>
      <w:r>
        <w:rPr>
          <w:rFonts w:ascii="PT Astra Serif" w:hAnsi="PT Astra Serif"/>
          <w:bCs/>
          <w:sz w:val="28"/>
          <w:szCs w:val="28"/>
        </w:rPr>
        <w:t>16. </w:t>
      </w:r>
      <w:r>
        <w:rPr>
          <w:rFonts w:ascii="PT Astra Serif" w:hAnsi="PT Astra Serif"/>
          <w:sz w:val="28"/>
          <w:szCs w:val="28"/>
        </w:rPr>
        <w:t>При подготовке форм сводной бухгалтерской отчетности необходимо учесть следующее:</w:t>
      </w:r>
    </w:p>
    <w:p w:rsidR="006E116E" w:rsidRDefault="00435A56">
      <w:pPr>
        <w:spacing w:line="238" w:lineRule="auto"/>
        <w:ind w:firstLine="709"/>
        <w:jc w:val="both"/>
        <w:outlineLvl w:val="0"/>
        <w:rPr>
          <w:rFonts w:ascii="PT Astra Serif" w:hAnsi="PT Astra Serif"/>
          <w:bCs/>
          <w:spacing w:val="-6"/>
          <w:sz w:val="28"/>
          <w:szCs w:val="28"/>
        </w:rPr>
      </w:pPr>
      <w:r>
        <w:rPr>
          <w:rFonts w:ascii="PT Astra Serif" w:hAnsi="PT Astra Serif"/>
          <w:bCs/>
          <w:spacing w:val="-6"/>
          <w:sz w:val="28"/>
          <w:szCs w:val="28"/>
        </w:rPr>
        <w:t xml:space="preserve">16.1. </w:t>
      </w:r>
      <w:proofErr w:type="gramStart"/>
      <w:r>
        <w:rPr>
          <w:rFonts w:ascii="PT Astra Serif" w:hAnsi="PT Astra Serif"/>
          <w:bCs/>
          <w:spacing w:val="-6"/>
          <w:sz w:val="28"/>
          <w:szCs w:val="28"/>
        </w:rPr>
        <w:t xml:space="preserve">Сводный  Отчет об исполнении учреждением плана его финансово-хозяйственной деятельности (ф. 0503737) (далее - Отчет (ф. 0503737)) составляется Учредителем на основании Отчетов (ф. 0503737), представленных бюджетными и автономными учреждениями (далее – Учреждение), путем свода одноименных показателей, в разрезе видов финансового обеспечения (деятельности): </w:t>
      </w:r>
      <w:r>
        <w:rPr>
          <w:rFonts w:ascii="PT Astra Serif" w:hAnsi="PT Astra Serif"/>
          <w:sz w:val="28"/>
          <w:szCs w:val="28"/>
        </w:rPr>
        <w:t>приносящая доход деятельность (собственные доходы учреждения)</w:t>
      </w:r>
      <w:r>
        <w:rPr>
          <w:rFonts w:ascii="PT Astra Serif" w:hAnsi="PT Astra Serif"/>
          <w:bCs/>
          <w:spacing w:val="-6"/>
          <w:sz w:val="28"/>
          <w:szCs w:val="28"/>
        </w:rPr>
        <w:t xml:space="preserve"> (код вида деятельности 2), </w:t>
      </w:r>
      <w:r>
        <w:rPr>
          <w:rFonts w:ascii="PT Astra Serif" w:hAnsi="PT Astra Serif"/>
          <w:sz w:val="28"/>
          <w:szCs w:val="28"/>
        </w:rPr>
        <w:t>деятельность по выполнению государственного (муниципального) задания</w:t>
      </w:r>
      <w:r>
        <w:rPr>
          <w:rFonts w:ascii="PT Astra Serif" w:hAnsi="PT Astra Serif"/>
          <w:bCs/>
          <w:spacing w:val="-6"/>
          <w:sz w:val="28"/>
          <w:szCs w:val="28"/>
        </w:rPr>
        <w:t xml:space="preserve"> (код вида деятельности  4), деятельность</w:t>
      </w:r>
      <w:proofErr w:type="gramEnd"/>
      <w:r>
        <w:rPr>
          <w:rFonts w:ascii="PT Astra Serif" w:hAnsi="PT Astra Serif"/>
          <w:bCs/>
          <w:spacing w:val="-6"/>
          <w:sz w:val="28"/>
          <w:szCs w:val="28"/>
        </w:rPr>
        <w:t xml:space="preserve">, осуществляемая за счет средств  субсидии на иные цели (код вида деятельности  5), деятельность, осуществляемая за счет средств </w:t>
      </w:r>
      <w:r>
        <w:rPr>
          <w:rFonts w:ascii="PT Astra Serif" w:hAnsi="PT Astra Serif"/>
          <w:sz w:val="28"/>
          <w:szCs w:val="28"/>
        </w:rPr>
        <w:t>субсидии на цели осуществления капитальных вложений</w:t>
      </w:r>
      <w:r>
        <w:rPr>
          <w:rFonts w:ascii="PT Astra Serif" w:hAnsi="PT Astra Serif"/>
          <w:bCs/>
          <w:spacing w:val="-6"/>
          <w:sz w:val="28"/>
          <w:szCs w:val="28"/>
        </w:rPr>
        <w:t xml:space="preserve"> (код вида деятельности 6), деятельность, осуществляемая по обязательному медицинскому страхованию (код вида деятельности 7) (далее – виды финансового обеспечения) с детализацией по кодам классификации операций сектора государственного управления. </w:t>
      </w:r>
    </w:p>
    <w:p w:rsidR="006E116E" w:rsidRDefault="00435A56">
      <w:pPr>
        <w:spacing w:line="238" w:lineRule="auto"/>
        <w:ind w:firstLine="709"/>
        <w:jc w:val="both"/>
        <w:outlineLvl w:val="0"/>
        <w:rPr>
          <w:rFonts w:ascii="PT Astra Serif" w:hAnsi="PT Astra Serif"/>
          <w:bCs/>
          <w:spacing w:val="-6"/>
          <w:sz w:val="28"/>
          <w:szCs w:val="28"/>
        </w:rPr>
      </w:pPr>
      <w:r>
        <w:rPr>
          <w:rFonts w:ascii="PT Astra Serif" w:hAnsi="PT Astra Serif"/>
          <w:bCs/>
          <w:spacing w:val="-6"/>
          <w:sz w:val="28"/>
          <w:szCs w:val="28"/>
        </w:rPr>
        <w:t>Показатели Отчета (ф. 0503737) (по коду вида деятельности 4, 5, 6) в части полученных субсидий из областного бюджета сверяются Учредителем с показателями Отчета (ф. 0503127).</w:t>
      </w:r>
    </w:p>
    <w:p w:rsidR="006E116E" w:rsidRDefault="00435A56">
      <w:pPr>
        <w:spacing w:line="238" w:lineRule="auto"/>
        <w:ind w:firstLine="709"/>
        <w:jc w:val="both"/>
        <w:outlineLvl w:val="0"/>
        <w:rPr>
          <w:rFonts w:ascii="PT Astra Serif" w:hAnsi="PT Astra Serif"/>
          <w:bCs/>
          <w:spacing w:val="-6"/>
          <w:sz w:val="28"/>
          <w:szCs w:val="28"/>
        </w:rPr>
      </w:pPr>
      <w:r>
        <w:rPr>
          <w:rFonts w:ascii="PT Astra Serif" w:hAnsi="PT Astra Serif"/>
          <w:bCs/>
          <w:spacing w:val="-6"/>
          <w:sz w:val="28"/>
          <w:szCs w:val="28"/>
        </w:rPr>
        <w:t xml:space="preserve">Возвраты в доход областного бюджета неиспользованных остатков субсидий на иные цели и субсидий на цели осуществления капитальных вложений отражаются по строке 592 с одновременным отражением по строке </w:t>
      </w:r>
      <w:r>
        <w:rPr>
          <w:rFonts w:ascii="PT Astra Serif" w:hAnsi="PT Astra Serif"/>
          <w:bCs/>
          <w:spacing w:val="-6"/>
          <w:sz w:val="28"/>
          <w:szCs w:val="28"/>
        </w:rPr>
        <w:lastRenderedPageBreak/>
        <w:t>911 раздела 4 Отчета (ф. 0503737). Данный показатель Отчета (ф. 0503737) выверяется Учредителем на соответствие показателям поступления доходов бюджета Отчета (ф. 0503127) Учредителя.</w:t>
      </w:r>
    </w:p>
    <w:p w:rsidR="006E116E" w:rsidRDefault="00435A56">
      <w:pPr>
        <w:spacing w:line="238" w:lineRule="auto"/>
        <w:ind w:firstLine="709"/>
        <w:jc w:val="both"/>
        <w:outlineLvl w:val="0"/>
        <w:rPr>
          <w:rFonts w:ascii="PT Astra Serif" w:hAnsi="PT Astra Serif"/>
          <w:bCs/>
          <w:spacing w:val="-6"/>
          <w:sz w:val="28"/>
          <w:szCs w:val="28"/>
        </w:rPr>
      </w:pPr>
      <w:r>
        <w:rPr>
          <w:rFonts w:ascii="PT Astra Serif" w:hAnsi="PT Astra Serif"/>
          <w:bCs/>
          <w:spacing w:val="-6"/>
          <w:sz w:val="28"/>
          <w:szCs w:val="28"/>
        </w:rPr>
        <w:t>При отражении в Отчете (ф. 0503737) показателей по некассовым операциям дополнительная информация (пояснения) раскрывается в разделе 3 «Анализ отчета об исполнении учреждением плана его деятельности» текстовой части Пояснительной записки к Балансу учреждения (ф. 0503760).</w:t>
      </w:r>
    </w:p>
    <w:p w:rsidR="006E116E" w:rsidRDefault="00435A56">
      <w:pPr>
        <w:spacing w:line="238" w:lineRule="auto"/>
        <w:ind w:firstLine="709"/>
        <w:jc w:val="both"/>
        <w:outlineLvl w:val="0"/>
        <w:rPr>
          <w:rFonts w:ascii="PT Astra Serif" w:hAnsi="PT Astra Serif"/>
          <w:bCs/>
          <w:spacing w:val="-6"/>
          <w:sz w:val="28"/>
          <w:szCs w:val="28"/>
        </w:rPr>
      </w:pPr>
      <w:r>
        <w:rPr>
          <w:rFonts w:ascii="PT Astra Serif" w:hAnsi="PT Astra Serif"/>
          <w:bCs/>
          <w:spacing w:val="-6"/>
          <w:sz w:val="28"/>
          <w:szCs w:val="28"/>
        </w:rPr>
        <w:t>16.2. Учредитель обеспечивает сверку (сопоставимость) данных, отраженных подведомственными учреждениями на счете 0 210 06 000 «Расчеты с учредителем», с показателями счета 1 204 33 000 «Участие в государственных (муниципальных) учреждениях».</w:t>
      </w:r>
    </w:p>
    <w:p w:rsidR="006E116E" w:rsidRDefault="00435A56">
      <w:pPr>
        <w:spacing w:line="238" w:lineRule="auto"/>
        <w:ind w:firstLine="709"/>
        <w:jc w:val="both"/>
        <w:outlineLvl w:val="0"/>
        <w:rPr>
          <w:rFonts w:ascii="PT Astra Serif" w:hAnsi="PT Astra Serif"/>
          <w:bCs/>
          <w:spacing w:val="-6"/>
          <w:sz w:val="28"/>
          <w:szCs w:val="28"/>
        </w:rPr>
      </w:pPr>
      <w:r>
        <w:rPr>
          <w:rFonts w:ascii="PT Astra Serif" w:hAnsi="PT Astra Serif"/>
          <w:bCs/>
          <w:spacing w:val="-6"/>
          <w:sz w:val="28"/>
          <w:szCs w:val="28"/>
        </w:rPr>
        <w:t xml:space="preserve">16.3. </w:t>
      </w:r>
      <w:proofErr w:type="gramStart"/>
      <w:r>
        <w:rPr>
          <w:rFonts w:ascii="PT Astra Serif" w:hAnsi="PT Astra Serif"/>
          <w:bCs/>
          <w:spacing w:val="-6"/>
          <w:sz w:val="28"/>
          <w:szCs w:val="28"/>
        </w:rPr>
        <w:t>Справка по консолидируемым расчетам учреждения (ф. 0503725) (далее – Справка (ф. 0503725) составляется нарастающим итогом с начала финансового года раздельно по видам финансового обеспечения (по коду вида деятельности 2, 4, 5, 6, 7) на основании данных, отраженных на отчетную дату:</w:t>
      </w:r>
      <w:proofErr w:type="gramEnd"/>
    </w:p>
    <w:p w:rsidR="006E116E" w:rsidRDefault="00435A56">
      <w:pPr>
        <w:spacing w:line="238" w:lineRule="auto"/>
        <w:ind w:firstLine="709"/>
        <w:jc w:val="both"/>
        <w:outlineLvl w:val="0"/>
        <w:rPr>
          <w:rFonts w:ascii="PT Astra Serif" w:hAnsi="PT Astra Serif"/>
          <w:bCs/>
          <w:spacing w:val="-6"/>
          <w:sz w:val="28"/>
          <w:szCs w:val="28"/>
        </w:rPr>
      </w:pPr>
      <w:r>
        <w:rPr>
          <w:rFonts w:ascii="PT Astra Serif" w:hAnsi="PT Astra Serif"/>
          <w:bCs/>
          <w:spacing w:val="-6"/>
          <w:sz w:val="28"/>
          <w:szCs w:val="28"/>
        </w:rPr>
        <w:t>на соответствующих счетах счета 030404000 «Внутриведомственные расчеты» для консолидации внутренних расчетов подведомственной сети Учредителя. Справка (ф. 0503725) по счету 030404000, представленная в министерство финансов области, не должна содержать числовых показателей. Исключение взаимосвязанных показателей соответствующих расчетов осуществляется Учредителем;</w:t>
      </w:r>
    </w:p>
    <w:p w:rsidR="006E116E" w:rsidRDefault="00435A56">
      <w:pPr>
        <w:spacing w:line="238" w:lineRule="auto"/>
        <w:ind w:firstLine="709"/>
        <w:jc w:val="both"/>
        <w:outlineLvl w:val="0"/>
        <w:rPr>
          <w:rFonts w:ascii="PT Astra Serif" w:hAnsi="PT Astra Serif"/>
          <w:bCs/>
          <w:spacing w:val="-6"/>
          <w:sz w:val="28"/>
          <w:szCs w:val="28"/>
        </w:rPr>
      </w:pPr>
      <w:r>
        <w:rPr>
          <w:rFonts w:ascii="PT Astra Serif" w:hAnsi="PT Astra Serif"/>
          <w:bCs/>
          <w:spacing w:val="-6"/>
          <w:sz w:val="28"/>
          <w:szCs w:val="28"/>
        </w:rPr>
        <w:t xml:space="preserve">на соответствующих счетах счета 030406000 «Расчеты с прочими кредиторами». </w:t>
      </w:r>
      <w:proofErr w:type="gramStart"/>
      <w:r>
        <w:rPr>
          <w:rFonts w:ascii="PT Astra Serif" w:hAnsi="PT Astra Serif"/>
          <w:bCs/>
          <w:spacing w:val="-6"/>
          <w:sz w:val="28"/>
          <w:szCs w:val="28"/>
        </w:rPr>
        <w:t>Справка (ф. 0503725) по счету 030406000, представленная в министерство финансов области, должна содержать только показатели в части бухгалтерских операций при изменении типа областных государственных казенных учреждений на бюджетные, автономные учреждения в течение отчетного периода, а также в части бухгалтерских операций при изменении типа областных государственных бюджетных, автономных учреждений на казенные учреждения в течение отчетного периода.</w:t>
      </w:r>
      <w:proofErr w:type="gramEnd"/>
      <w:r>
        <w:rPr>
          <w:rFonts w:ascii="PT Astra Serif" w:hAnsi="PT Astra Serif"/>
          <w:bCs/>
          <w:spacing w:val="-6"/>
          <w:sz w:val="28"/>
          <w:szCs w:val="28"/>
        </w:rPr>
        <w:t xml:space="preserve"> Исключение взаимосвязанных показателей по иным расчетам в пределах счета 030406000 обеспечивает Учредитель.</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16.4. При отражении в Справке по заключению учреждением счетов бухгалтерского учета отчетного финансового года (ф. 0503710) (далее – Справка (ф. 0503710) информации о финансовом результате, сформированном в ходе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в 1 – 17 разрядах номера счета отражаются коды бюджетной классификации</w:t>
      </w:r>
      <w:proofErr w:type="gramStart"/>
      <w:r>
        <w:rPr>
          <w:rFonts w:ascii="PT Astra Serif" w:hAnsi="PT Astra Serif" w:cs="Times New Roman"/>
          <w:sz w:val="28"/>
          <w:szCs w:val="28"/>
        </w:rPr>
        <w:t xml:space="preserve"> ,</w:t>
      </w:r>
      <w:proofErr w:type="gramEnd"/>
      <w:r>
        <w:rPr>
          <w:rFonts w:ascii="PT Astra Serif" w:hAnsi="PT Astra Serif" w:cs="Times New Roman"/>
          <w:sz w:val="28"/>
          <w:szCs w:val="28"/>
        </w:rPr>
        <w:t xml:space="preserve"> содержащие в соответствующих разрядах коды разделов, подразделов, коды основных мероприятий и направлений расходов целевых статей расходов на реализацию национальных проектов (программ), а также комплексного плана модернизации и расширения магистральной инфраструктуры (региональных проектов в составе национальных проектов), коды </w:t>
      </w:r>
      <w:proofErr w:type="gramStart"/>
      <w:r>
        <w:rPr>
          <w:rFonts w:ascii="PT Astra Serif" w:hAnsi="PT Astra Serif" w:cs="Times New Roman"/>
          <w:sz w:val="28"/>
          <w:szCs w:val="28"/>
        </w:rPr>
        <w:t>видов расходов классификации расходов бюджетов Российской Федерации</w:t>
      </w:r>
      <w:proofErr w:type="gramEnd"/>
      <w:r>
        <w:rPr>
          <w:rFonts w:ascii="PT Astra Serif" w:hAnsi="PT Astra Serif" w:cs="Times New Roman"/>
          <w:sz w:val="28"/>
          <w:szCs w:val="28"/>
        </w:rPr>
        <w:t xml:space="preserve"> в структуре  ХХ </w:t>
      </w:r>
      <w:proofErr w:type="spellStart"/>
      <w:r>
        <w:rPr>
          <w:rFonts w:ascii="PT Astra Serif" w:hAnsi="PT Astra Serif" w:cs="Times New Roman"/>
          <w:sz w:val="28"/>
          <w:szCs w:val="28"/>
        </w:rPr>
        <w:t>ХХ</w:t>
      </w:r>
      <w:proofErr w:type="spellEnd"/>
      <w:r>
        <w:rPr>
          <w:rFonts w:ascii="PT Astra Serif" w:hAnsi="PT Astra Serif" w:cs="Times New Roman"/>
          <w:sz w:val="28"/>
          <w:szCs w:val="28"/>
        </w:rPr>
        <w:t xml:space="preserve"> 000 ХХ ХХХХХ ХХХ.</w:t>
      </w:r>
      <w:bookmarkEnd w:id="1"/>
    </w:p>
    <w:p w:rsidR="006E116E" w:rsidRDefault="00435A56">
      <w:pPr>
        <w:pStyle w:val="ConsPlusNormal"/>
        <w:spacing w:line="238" w:lineRule="auto"/>
        <w:ind w:firstLine="709"/>
        <w:jc w:val="both"/>
        <w:rPr>
          <w:rFonts w:ascii="PT Astra Serif" w:hAnsi="PT Astra Serif" w:cs="Times New Roman"/>
          <w:bCs/>
          <w:sz w:val="28"/>
          <w:szCs w:val="28"/>
        </w:rPr>
      </w:pPr>
      <w:r>
        <w:rPr>
          <w:rFonts w:ascii="PT Astra Serif" w:hAnsi="PT Astra Serif" w:cs="Times New Roman"/>
          <w:sz w:val="28"/>
          <w:szCs w:val="28"/>
        </w:rPr>
        <w:lastRenderedPageBreak/>
        <w:t xml:space="preserve">16.5. Пояснительная записка к Балансу учреждения </w:t>
      </w:r>
      <w:hyperlink r:id="rId38" w:tooltip="consultantplus://offline/main?base=LAW;n=112540;fld=134;dst=101094" w:history="1">
        <w:r>
          <w:rPr>
            <w:rFonts w:ascii="PT Astra Serif" w:hAnsi="PT Astra Serif" w:cs="Times New Roman"/>
            <w:sz w:val="28"/>
            <w:szCs w:val="28"/>
          </w:rPr>
          <w:t>(ф.</w:t>
        </w:r>
        <w:r>
          <w:rPr>
            <w:rFonts w:ascii="PT Astra Serif" w:hAnsi="PT Astra Serif" w:cs="Times New Roman"/>
            <w:sz w:val="28"/>
            <w:szCs w:val="28"/>
            <w:lang w:val="en-US"/>
          </w:rPr>
          <w:t> </w:t>
        </w:r>
        <w:r>
          <w:rPr>
            <w:rFonts w:ascii="PT Astra Serif" w:hAnsi="PT Astra Serif" w:cs="Times New Roman"/>
            <w:sz w:val="28"/>
            <w:szCs w:val="28"/>
          </w:rPr>
          <w:t>0503760)</w:t>
        </w:r>
      </w:hyperlink>
      <w:r>
        <w:rPr>
          <w:rFonts w:ascii="PT Astra Serif" w:hAnsi="PT Astra Serif" w:cs="Times New Roman"/>
          <w:bCs/>
          <w:sz w:val="28"/>
          <w:szCs w:val="28"/>
        </w:rPr>
        <w:t xml:space="preserve"> оформляется Учредителем и включает в себя текстовую часть, составляется в разрезе следующих разделов:</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Раздел 1 «Организационная структура учреждения»;</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Раздел 2 «Результаты деятельности учреждения»;</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Раздел 3 «Анализ отчета об исполнении учреждением плана его деятельности»;</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Раздел 4 «Анализ показателей отчетности учреждения», включающий:</w:t>
      </w:r>
    </w:p>
    <w:p w:rsidR="006E116E" w:rsidRDefault="00435A56">
      <w:pPr>
        <w:pStyle w:val="ConsPlusNormal"/>
        <w:spacing w:line="238" w:lineRule="auto"/>
        <w:ind w:firstLine="709"/>
        <w:jc w:val="both"/>
        <w:rPr>
          <w:rFonts w:ascii="PT Astra Serif" w:hAnsi="PT Astra Serif" w:cs="Times New Roman"/>
          <w:spacing w:val="-6"/>
          <w:sz w:val="28"/>
          <w:szCs w:val="28"/>
        </w:rPr>
      </w:pPr>
      <w:r>
        <w:rPr>
          <w:rFonts w:ascii="PT Astra Serif" w:hAnsi="PT Astra Serif" w:cs="Times New Roman"/>
          <w:spacing w:val="-6"/>
          <w:sz w:val="28"/>
          <w:szCs w:val="28"/>
        </w:rPr>
        <w:t xml:space="preserve">Сведения о движении нефинансовых активов учреждения </w:t>
      </w:r>
      <w:hyperlink r:id="rId39" w:tooltip="consultantplus://offline/ref=AF232172B0C621A6FA593E9BB369F373F510B61993F7F7BE7BCA93D8D01452E03C7F0458EEE5A9A0OEr4L" w:history="1">
        <w:r>
          <w:rPr>
            <w:rFonts w:ascii="PT Astra Serif" w:hAnsi="PT Astra Serif" w:cs="Times New Roman"/>
            <w:spacing w:val="-6"/>
            <w:sz w:val="28"/>
            <w:szCs w:val="28"/>
          </w:rPr>
          <w:t>(ф. 0503768)</w:t>
        </w:r>
      </w:hyperlink>
      <w:r>
        <w:rPr>
          <w:rFonts w:ascii="PT Astra Serif" w:hAnsi="PT Astra Serif" w:cs="Times New Roman"/>
          <w:spacing w:val="-6"/>
          <w:sz w:val="28"/>
          <w:szCs w:val="28"/>
        </w:rPr>
        <w:t>;</w:t>
      </w:r>
    </w:p>
    <w:p w:rsidR="006E116E" w:rsidRDefault="00435A56">
      <w:pPr>
        <w:pStyle w:val="ConsPlusNormal"/>
        <w:spacing w:line="238" w:lineRule="auto"/>
        <w:ind w:firstLine="709"/>
        <w:jc w:val="both"/>
        <w:rPr>
          <w:rFonts w:ascii="PT Astra Serif" w:hAnsi="PT Astra Serif" w:cs="Times New Roman"/>
          <w:spacing w:val="-6"/>
          <w:sz w:val="28"/>
          <w:szCs w:val="28"/>
        </w:rPr>
      </w:pPr>
      <w:r>
        <w:rPr>
          <w:rFonts w:ascii="PT Astra Serif" w:hAnsi="PT Astra Serif" w:cs="Times New Roman"/>
          <w:spacing w:val="-6"/>
          <w:sz w:val="28"/>
          <w:szCs w:val="28"/>
        </w:rPr>
        <w:t>Сведения по дебиторской и кредиторской задолженности учреждения (ф. 0503769);</w:t>
      </w:r>
    </w:p>
    <w:p w:rsidR="006E116E" w:rsidRDefault="00435A56">
      <w:pPr>
        <w:spacing w:line="238" w:lineRule="auto"/>
        <w:ind w:firstLine="709"/>
        <w:jc w:val="both"/>
        <w:rPr>
          <w:rFonts w:ascii="PT Astra Serif" w:hAnsi="PT Astra Serif"/>
          <w:spacing w:val="-6"/>
          <w:sz w:val="28"/>
          <w:szCs w:val="28"/>
        </w:rPr>
      </w:pPr>
      <w:r>
        <w:rPr>
          <w:rFonts w:ascii="PT Astra Serif" w:hAnsi="PT Astra Serif"/>
          <w:sz w:val="28"/>
          <w:szCs w:val="28"/>
        </w:rPr>
        <w:t xml:space="preserve">Сведения о финансовых вложениях учреждения </w:t>
      </w:r>
      <w:hyperlink r:id="rId40" w:tooltip="consultantplus://offline/ref=AF232172B0C621A6FA593E9BB369F373F510B61993F7F7BE7BCA93D8D01452E03C7F0458EEE5AAACOEr1L" w:history="1">
        <w:r>
          <w:rPr>
            <w:rFonts w:ascii="PT Astra Serif" w:hAnsi="PT Astra Serif"/>
            <w:sz w:val="28"/>
            <w:szCs w:val="28"/>
          </w:rPr>
          <w:t>(ф. 0503771)</w:t>
        </w:r>
      </w:hyperlink>
      <w:r>
        <w:rPr>
          <w:rFonts w:ascii="PT Astra Serif" w:hAnsi="PT Astra Serif"/>
          <w:sz w:val="28"/>
          <w:szCs w:val="28"/>
        </w:rPr>
        <w:t>;</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Сведения о суммах заимствований </w:t>
      </w:r>
      <w:hyperlink r:id="rId41" w:tooltip="consultantplus://offline/ref=AF232172B0C621A6FA593E9BB369F373F510B61993F7F7BE7BCA93D8D01452E03C7F0458EEE5AAADOEr5L" w:history="1">
        <w:r>
          <w:rPr>
            <w:rFonts w:ascii="PT Astra Serif" w:hAnsi="PT Astra Serif" w:cs="Times New Roman"/>
            <w:sz w:val="28"/>
            <w:szCs w:val="28"/>
          </w:rPr>
          <w:t>(ф. 0503772)</w:t>
        </w:r>
      </w:hyperlink>
      <w:r>
        <w:rPr>
          <w:rFonts w:ascii="PT Astra Serif" w:hAnsi="PT Astra Serif" w:cs="Times New Roman"/>
          <w:sz w:val="28"/>
          <w:szCs w:val="28"/>
        </w:rPr>
        <w:t>;</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Сведения об изменении остатков валюты баланса учреждения </w:t>
      </w:r>
      <w:hyperlink r:id="rId42" w:tooltip="consultantplus://offline/ref=AF232172B0C621A6FA593E9BB369F373F510B61993F7F7BE7BCA93D8D01452E03C7F0458EEE5AAADOEr3L" w:history="1">
        <w:r>
          <w:rPr>
            <w:rFonts w:ascii="PT Astra Serif" w:hAnsi="PT Astra Serif" w:cs="Times New Roman"/>
            <w:sz w:val="28"/>
            <w:szCs w:val="28"/>
          </w:rPr>
          <w:t>(ф. 0503773)</w:t>
        </w:r>
      </w:hyperlink>
      <w:r>
        <w:rPr>
          <w:rFonts w:ascii="PT Astra Serif" w:hAnsi="PT Astra Serif" w:cs="Times New Roman"/>
          <w:sz w:val="28"/>
          <w:szCs w:val="28"/>
        </w:rPr>
        <w:t xml:space="preserve">; </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Сведения о принятых и неисполненных обязательствах (ф. 0503775);</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Сведения об остатках денежных средств учреждения </w:t>
      </w:r>
      <w:hyperlink r:id="rId43" w:tooltip="consultantplus://offline/ref=AF232172B0C621A6FA593E9BB369F373F510B61993F7F7BE7BCA93D8D01452E03C7F0458EEE5ACA7OEr7L" w:history="1">
        <w:r>
          <w:rPr>
            <w:rFonts w:ascii="PT Astra Serif" w:hAnsi="PT Astra Serif" w:cs="Times New Roman"/>
            <w:sz w:val="28"/>
            <w:szCs w:val="28"/>
          </w:rPr>
          <w:t>(ф. 0503779)</w:t>
        </w:r>
      </w:hyperlink>
      <w:r>
        <w:rPr>
          <w:rFonts w:ascii="PT Astra Serif" w:hAnsi="PT Astra Serif" w:cs="Times New Roman"/>
          <w:sz w:val="28"/>
          <w:szCs w:val="28"/>
        </w:rPr>
        <w:t xml:space="preserve">; </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Сведения об исполнении судебных решений по денежным обязательствам учреждения (ф. 0503295);</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Сведения о вложениях в объекты недвижимого имущества, об объектах незавершенного строительства  бюджетного (автономного) учреждения (ф.</w:t>
      </w:r>
      <w:r>
        <w:rPr>
          <w:rFonts w:ascii="PT Astra Serif" w:hAnsi="PT Astra Serif" w:cs="Times New Roman"/>
          <w:sz w:val="28"/>
          <w:szCs w:val="28"/>
          <w:lang w:val="en-US"/>
        </w:rPr>
        <w:t> </w:t>
      </w:r>
      <w:r>
        <w:rPr>
          <w:rFonts w:ascii="PT Astra Serif" w:hAnsi="PT Astra Serif" w:cs="Times New Roman"/>
          <w:sz w:val="28"/>
          <w:szCs w:val="28"/>
        </w:rPr>
        <w:t xml:space="preserve">0503790); </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Причины увеличения просроченной задолженности (Таблица № 11);</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Раздел 5 «Прочие вопросы деятельности учреждения», включающий:</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Сведения о проведении инвентаризаций </w:t>
      </w:r>
      <w:hyperlink r:id="rId44" w:tooltip="consultantplus://offline/ref=AF232172B0C621A6FA593E9BB369F373F510B61993F7F7BE7BCA93D8D01452E03C7F0458EEE5A9A5OEr3L" w:history="1">
        <w:r>
          <w:rPr>
            <w:rFonts w:ascii="PT Astra Serif" w:hAnsi="PT Astra Serif" w:cs="Times New Roman"/>
            <w:sz w:val="28"/>
            <w:szCs w:val="28"/>
          </w:rPr>
          <w:t>(Таблица № 6)</w:t>
        </w:r>
      </w:hyperlink>
      <w:r>
        <w:rPr>
          <w:rFonts w:ascii="PT Astra Serif" w:hAnsi="PT Astra Serif" w:cs="Times New Roman"/>
          <w:sz w:val="28"/>
          <w:szCs w:val="28"/>
        </w:rPr>
        <w:t xml:space="preserve">. </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16.6. При формировании сводных приложений к Пояснительной записке к Балансу учреждения (ф. 0503760) данные, отраженные в графах форм приложений, выделенных жирной линией, подлежат суммированию по одноименным показателям и исключению взаимосвязанных показателей по позициям консолидируемых приложений.</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16.7. В случае</w:t>
      </w:r>
      <w:proofErr w:type="gramStart"/>
      <w:r>
        <w:rPr>
          <w:rFonts w:ascii="PT Astra Serif" w:hAnsi="PT Astra Serif" w:cs="Times New Roman"/>
          <w:sz w:val="28"/>
          <w:szCs w:val="28"/>
        </w:rPr>
        <w:t>,</w:t>
      </w:r>
      <w:proofErr w:type="gramEnd"/>
      <w:r>
        <w:rPr>
          <w:rFonts w:ascii="PT Astra Serif" w:hAnsi="PT Astra Serif" w:cs="Times New Roman"/>
          <w:sz w:val="28"/>
          <w:szCs w:val="28"/>
        </w:rPr>
        <w:t xml:space="preserve"> если все показатели, предусмотренные формой бухгалтерской отчетности, утвержденной настоящими Указаниями, не имеют числового значения, такая форма отчетности не составляется и в составе бухгалтерской отчетности за отчетный период не представляется, при этом информация об отсутствии в составе бухгалтерской отчетности указанных форм подлежит отражению в текстовой части Пояснительной записки к Балансу учреждения </w:t>
      </w:r>
      <w:hyperlink r:id="rId45" w:tooltip="consultantplus://offline/ref=4D94CA5CBFD94FB06C8116E5957FA2733D7F4A648B3D857A478A95476F4A56626F41E32588419048F80E797E740E248E88899D500AD5E242JFT3P" w:history="1">
        <w:r>
          <w:rPr>
            <w:rFonts w:ascii="PT Astra Serif" w:hAnsi="PT Astra Serif" w:cs="Times New Roman"/>
            <w:sz w:val="28"/>
            <w:szCs w:val="28"/>
          </w:rPr>
          <w:t>(ф. 0503760)</w:t>
        </w:r>
      </w:hyperlink>
      <w:r>
        <w:rPr>
          <w:rFonts w:ascii="PT Astra Serif" w:hAnsi="PT Astra Serif" w:cs="Times New Roman"/>
          <w:sz w:val="28"/>
          <w:szCs w:val="28"/>
        </w:rPr>
        <w:t>.</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При формировании и (или) представлении бухгалтерской отчетности средствами программного комплекса автоматизации документы бухгалтерской отчетности, не имеющие числовых значений показателей и не содержащие пояснения, формируются и представляются с указанием статуса «Показатели отсутствуют».</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16.8. Сведения по дебиторской и кредиторской задолженности учреждения (ф. 0503769)</w:t>
      </w:r>
      <w:r>
        <w:rPr>
          <w:rFonts w:ascii="PT Astra Serif" w:hAnsi="PT Astra Serif"/>
        </w:rPr>
        <w:t xml:space="preserve"> </w:t>
      </w:r>
      <w:r>
        <w:rPr>
          <w:rFonts w:ascii="PT Astra Serif" w:hAnsi="PT Astra Serif" w:cs="Times New Roman"/>
          <w:sz w:val="28"/>
          <w:szCs w:val="28"/>
        </w:rPr>
        <w:t>(далее – Сведения (ф. 0503769))  формируются в порядке, установленном пунктом 69 Инструкции № 33н;</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 xml:space="preserve">Сводные Сведения (ф. 0503769) составляются раздельно по типу учреждения (автономное, бюджетное), по видам финансового обеспечения </w:t>
      </w:r>
      <w:r>
        <w:rPr>
          <w:rFonts w:ascii="PT Astra Serif" w:hAnsi="PT Astra Serif"/>
          <w:bCs/>
          <w:spacing w:val="-6"/>
          <w:sz w:val="28"/>
          <w:szCs w:val="28"/>
        </w:rPr>
        <w:t>(по коду вида деятельности 2, 4, 5, 6, 7)</w:t>
      </w:r>
      <w:r>
        <w:rPr>
          <w:rFonts w:ascii="PT Astra Serif" w:hAnsi="PT Astra Serif" w:cs="Times New Roman"/>
          <w:sz w:val="28"/>
          <w:szCs w:val="28"/>
        </w:rPr>
        <w:t>, а также отдельно по дебиторской и отдельно по кредиторской задолженности.</w:t>
      </w:r>
    </w:p>
    <w:p w:rsidR="006E116E" w:rsidRDefault="00435A56">
      <w:pPr>
        <w:pStyle w:val="ConsPlusNormal"/>
        <w:spacing w:line="238" w:lineRule="auto"/>
        <w:ind w:firstLine="709"/>
        <w:jc w:val="both"/>
        <w:rPr>
          <w:rFonts w:ascii="PT Astra Serif" w:hAnsi="PT Astra Serif" w:cs="Times New Roman"/>
          <w:sz w:val="28"/>
          <w:szCs w:val="28"/>
        </w:rPr>
      </w:pPr>
      <w:proofErr w:type="gramStart"/>
      <w:r>
        <w:rPr>
          <w:rFonts w:ascii="PT Astra Serif" w:hAnsi="PT Astra Serif" w:cs="Times New Roman"/>
          <w:sz w:val="28"/>
          <w:szCs w:val="28"/>
        </w:rPr>
        <w:t>При отражении в Сведениях (ф. 0503769) информации о дебиторской и кредиторской задолженности, образовавшейся в ходе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в 1 – 17 разрядах номера счета отражаются коды бюджетной классификации, содержащие в соответствующих разрядах коды разделов, подразделов, коды основных мероприятий и направлений расходов целевых статей расходов на реализацию</w:t>
      </w:r>
      <w:proofErr w:type="gramEnd"/>
      <w:r>
        <w:rPr>
          <w:rFonts w:ascii="PT Astra Serif" w:hAnsi="PT Astra Serif" w:cs="Times New Roman"/>
          <w:sz w:val="28"/>
          <w:szCs w:val="28"/>
        </w:rPr>
        <w:t xml:space="preserve"> национальных проектов (программ), а также комплексного плана модернизации и расширения магистральной инфраструктуры (региональных проектов в составе национальных проектов), коды </w:t>
      </w:r>
      <w:proofErr w:type="gramStart"/>
      <w:r>
        <w:rPr>
          <w:rFonts w:ascii="PT Astra Serif" w:hAnsi="PT Astra Serif" w:cs="Times New Roman"/>
          <w:sz w:val="28"/>
          <w:szCs w:val="28"/>
        </w:rPr>
        <w:t>видов расходов классификации расходов бюджетов Российской Федерации</w:t>
      </w:r>
      <w:proofErr w:type="gramEnd"/>
      <w:r>
        <w:rPr>
          <w:rFonts w:ascii="PT Astra Serif" w:hAnsi="PT Astra Serif" w:cs="Times New Roman"/>
          <w:sz w:val="28"/>
          <w:szCs w:val="28"/>
        </w:rPr>
        <w:t xml:space="preserve"> в структуре ХХ </w:t>
      </w:r>
      <w:proofErr w:type="spellStart"/>
      <w:r>
        <w:rPr>
          <w:rFonts w:ascii="PT Astra Serif" w:hAnsi="PT Astra Serif" w:cs="Times New Roman"/>
          <w:sz w:val="28"/>
          <w:szCs w:val="28"/>
        </w:rPr>
        <w:t>ХХ</w:t>
      </w:r>
      <w:proofErr w:type="spellEnd"/>
      <w:r>
        <w:rPr>
          <w:rFonts w:ascii="PT Astra Serif" w:hAnsi="PT Astra Serif" w:cs="Times New Roman"/>
          <w:sz w:val="28"/>
          <w:szCs w:val="28"/>
        </w:rPr>
        <w:t xml:space="preserve"> 000 ХХ ХХХХХ ХХХ.</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Раздел 2 Сведений (ф. 0503769) заполняется в разрезе контрагентов с указанием в графе 1 номера счета бухгалтерского учета (25 знаков, без указания вида финансового обеспечения, который указывается в атрибутах формы), соответствующего </w:t>
      </w:r>
      <w:proofErr w:type="gramStart"/>
      <w:r>
        <w:rPr>
          <w:rFonts w:ascii="PT Astra Serif" w:hAnsi="PT Astra Serif" w:cs="Times New Roman"/>
          <w:sz w:val="28"/>
          <w:szCs w:val="28"/>
        </w:rPr>
        <w:t>отраженному</w:t>
      </w:r>
      <w:proofErr w:type="gramEnd"/>
      <w:r>
        <w:rPr>
          <w:rFonts w:ascii="PT Astra Serif" w:hAnsi="PT Astra Serif" w:cs="Times New Roman"/>
          <w:sz w:val="28"/>
          <w:szCs w:val="28"/>
        </w:rPr>
        <w:t xml:space="preserve"> в 1 разделе Сведений (ф. 0503769).</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В графах 3 – 4 раздела 2 Сведений (ф. 0503769) отражается (в формате «ММ</w:t>
      </w:r>
      <w:proofErr w:type="gramStart"/>
      <w:r>
        <w:rPr>
          <w:rFonts w:ascii="PT Astra Serif" w:hAnsi="PT Astra Serif" w:cs="Times New Roman"/>
          <w:sz w:val="28"/>
          <w:szCs w:val="28"/>
        </w:rPr>
        <w:t>.Г</w:t>
      </w:r>
      <w:proofErr w:type="gramEnd"/>
      <w:r>
        <w:rPr>
          <w:rFonts w:ascii="PT Astra Serif" w:hAnsi="PT Astra Serif" w:cs="Times New Roman"/>
          <w:sz w:val="28"/>
          <w:szCs w:val="28"/>
        </w:rPr>
        <w:t>ГГГ») дата, соответственно, возникновения просроченной кредиторской (дебиторской) задолженности учреждения и дата ее исполнения по правовому основанию (договору, счету, нормативному правовому акту, исполнительному документу и т.п.).</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В графах 5, 6 указывается идентификационный номер налогоплательщика (ИНН) кредитора (дебитора), а также наименование кредитора (дебитора) соответственно. В случае</w:t>
      </w:r>
      <w:proofErr w:type="gramStart"/>
      <w:r>
        <w:rPr>
          <w:rFonts w:ascii="PT Astra Serif" w:hAnsi="PT Astra Serif" w:cs="Times New Roman"/>
          <w:sz w:val="28"/>
          <w:szCs w:val="28"/>
        </w:rPr>
        <w:t>,</w:t>
      </w:r>
      <w:proofErr w:type="gramEnd"/>
      <w:r>
        <w:rPr>
          <w:rFonts w:ascii="PT Astra Serif" w:hAnsi="PT Astra Serif" w:cs="Times New Roman"/>
          <w:sz w:val="28"/>
          <w:szCs w:val="28"/>
        </w:rPr>
        <w:t xml:space="preserve"> если кредитором (дебитором) является физическое лицо (включая сотрудников учреждения) или индивидуальный предприниматель, в графе 5 подлежит указанию значение «0000000000», в графе 6 – «ФИЗИЧЕСКОЕ ЛИЦО/ИНДИВИДУАЛЬНЫЙ ПРЕДПРИНИМАТЕЛЬ».</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В графах 7, 8 указывается причина образования просроченной кредиторской (дебиторской) задолженности учреждения согласно перечню причин, установленному пунктом 69 Инструкции 33н.</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Причины 05 «иные причины возникновения просроченной кредиторской задолженности» и 89 «иные причины возникновения просроченной дебиторской задолженности» дополнительно подробно раскрываются в текстовой части Пояснительной записки к Балансу учреждения (ф. 0503760).</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16.9. Сведения о принятых и неисполненных обязательствах (ф. 0503775) (далее – Сведения (ф. 0503775)) формируются в соответствии с п. 72.1 Инструкции № 33н с учетом следующих особенностей:</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sz w:val="28"/>
          <w:szCs w:val="28"/>
        </w:rPr>
        <w:t>в программном комплексе Свод Смарт код формы 0503775G_sar;</w:t>
      </w:r>
    </w:p>
    <w:p w:rsidR="006E116E" w:rsidRDefault="00435A56">
      <w:pPr>
        <w:pStyle w:val="ConsPlusNormal"/>
        <w:spacing w:line="238" w:lineRule="auto"/>
        <w:ind w:firstLine="709"/>
        <w:jc w:val="both"/>
        <w:rPr>
          <w:rFonts w:ascii="PT Astra Serif" w:hAnsi="PT Astra Serif" w:cs="Times New Roman"/>
          <w:sz w:val="28"/>
          <w:szCs w:val="28"/>
        </w:rPr>
      </w:pPr>
      <w:proofErr w:type="gramStart"/>
      <w:r>
        <w:rPr>
          <w:rFonts w:ascii="PT Astra Serif" w:hAnsi="PT Astra Serif" w:cs="Times New Roman"/>
          <w:sz w:val="28"/>
          <w:szCs w:val="28"/>
        </w:rPr>
        <w:t xml:space="preserve">формирование показателей раздела 1 «Аналитическая информация о </w:t>
      </w:r>
      <w:r>
        <w:rPr>
          <w:rFonts w:ascii="PT Astra Serif" w:hAnsi="PT Astra Serif" w:cs="Times New Roman"/>
          <w:sz w:val="28"/>
          <w:szCs w:val="28"/>
        </w:rPr>
        <w:lastRenderedPageBreak/>
        <w:t>неисполненных обязательствах» и раздела 2 «Аналитическая информация о неисполненных денежных обязательствах» в части принятых и не исполненных бюджетных обязательств (денежных обязательств), отраженных по соответствующим строкам в графах 11, 12 Отчета (ф. 0503738), с формированием показателей в графах 1 – 8 по соответствующим строкам по номерам счетов аналитического учета счетов 0 502 11 000 «Принятые</w:t>
      </w:r>
      <w:proofErr w:type="gramEnd"/>
      <w:r>
        <w:rPr>
          <w:rFonts w:ascii="PT Astra Serif" w:hAnsi="PT Astra Serif" w:cs="Times New Roman"/>
          <w:sz w:val="28"/>
          <w:szCs w:val="28"/>
        </w:rPr>
        <w:t xml:space="preserve"> обязательства на текущий финансовый год» (раздел 1), 0 502 12 000 «Принятые денежные обязательства на текущий финансовый год» (раздел 2) Сведений (ф. 0503775) осуществляется по всем фактам неисполнения;</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в графах 3, 4 разделов 1 «Аналитическая информация о неисполненных обязательствах» и 2 «Аналитическая информация о неисполненных денежных обязательствах» отражаются дата возникновения неисполненного обязательства и дата исполнения обязательства, предусмотренная в основании его возникновения (договор, счет, нормативно-правовой акт, исполнительный документ и т.п.) в формате «ММ</w:t>
      </w:r>
      <w:proofErr w:type="gramStart"/>
      <w:r>
        <w:rPr>
          <w:rFonts w:ascii="PT Astra Serif" w:hAnsi="PT Astra Serif" w:cs="Times New Roman"/>
          <w:sz w:val="28"/>
          <w:szCs w:val="28"/>
        </w:rPr>
        <w:t>.Г</w:t>
      </w:r>
      <w:proofErr w:type="gramEnd"/>
      <w:r>
        <w:rPr>
          <w:rFonts w:ascii="PT Astra Serif" w:hAnsi="PT Astra Serif" w:cs="Times New Roman"/>
          <w:sz w:val="28"/>
          <w:szCs w:val="28"/>
        </w:rPr>
        <w:t>ГГГ»;</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в графах 5, 6 указываются идентификационный номер налогоплательщика (ИНН), а также наименование контрагента соответственно. Показатели остатков неисполненных обязательств перед физическими лицами, индивидуальными предпринимателями подлежат обобщению. При этом в графе 5 указывается значение «0000000000», в графе 6 – «ФИЗИЧЕСКОЕ ЛИЦО/ИНДИВИДУАЛЬНЫЙ ПРЕДПРИНИМАТЕЛЬ»;</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в графах 7, 8 разделов 1 и 2 Сведений (ф. 0503775) указывается причина образования неисполненных расходных обязательств с указанием кода причины неисполнения, согласно перечню причин,  установленному пунктом 72.1 Инструкции 33н.</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Дополнительная информация, разъясняющая причины неисполнения обязательств, а также информация о причинах неисполнения, отраженных по кодам «99 - иные причины», «75 - иные причины» раскрывается текстовыми пояснениями к Сведениям (ф. 0503775) в Разделе 4 «Анализ показателей отчетности учреждения» Пояснительной записки к Балансу учреждения (ф. 0503760).</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Формирование показателей раздела 3 Сведений (ф. 0503775) осуществляется по всем фактам превышения принятых обязательств над суммой утвержденных бюджетных назначений.</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Показатели граф 7 и 8 раздела 3 сводных Сведений (ф. 0503775) не заполняются. В случае наличия расходных обязательств, принятых сверх утвержденного плана хозяйственной (финансовой) деятельности учреждения, информация о которых раскрывается в графах 2, 3, 4, сводных Сведений (ф. 0503775), в текстовой части Пояснительной записки к Балансу учреждения (ф. 0503760) субъектом отчетности указываются  причины возникновения вышеуказанной информации.</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В разделе 4 Сведений (ф. 0503775) отражается аналитическая информация на основании данных об экономии при заключении договоров с применением конкурентных способов или при осуществлении закупки у </w:t>
      </w:r>
      <w:r>
        <w:rPr>
          <w:rFonts w:ascii="PT Astra Serif" w:hAnsi="PT Astra Serif" w:cs="Times New Roman"/>
          <w:sz w:val="28"/>
          <w:szCs w:val="28"/>
        </w:rPr>
        <w:lastRenderedPageBreak/>
        <w:t>единственного поставщика (подрядчика, исполнителя) при условии размещения в единой информационной системе извещения об осуществлении закупки.</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16.10. </w:t>
      </w:r>
      <w:proofErr w:type="gramStart"/>
      <w:r>
        <w:rPr>
          <w:rFonts w:ascii="PT Astra Serif" w:hAnsi="PT Astra Serif" w:cs="Times New Roman"/>
          <w:sz w:val="28"/>
          <w:szCs w:val="28"/>
        </w:rPr>
        <w:t xml:space="preserve">Сведения об остатках денежных средств учреждения </w:t>
      </w:r>
      <w:hyperlink r:id="rId46" w:tooltip="consultantplus://offline/ref=AF232172B0C621A6FA593E9BB369F373F510B61993F7F7BE7BCA93D8D01452E03C7F0458EEE5ACA7OEr7L" w:history="1">
        <w:r>
          <w:rPr>
            <w:rFonts w:ascii="PT Astra Serif" w:hAnsi="PT Astra Serif" w:cs="Times New Roman"/>
            <w:sz w:val="28"/>
            <w:szCs w:val="28"/>
          </w:rPr>
          <w:t>(ф. 0503779)</w:t>
        </w:r>
      </w:hyperlink>
      <w:r>
        <w:rPr>
          <w:rFonts w:ascii="PT Astra Serif" w:hAnsi="PT Astra Serif" w:cs="Times New Roman"/>
          <w:sz w:val="28"/>
          <w:szCs w:val="28"/>
        </w:rPr>
        <w:t xml:space="preserve"> (далее – Сведения (ф. 0503779) формируются с отражением в графе 1 «Номер банковского (лицевого) счета» двадцати нулей при отражении остатков по кодам счетов бухгалтерского учета 020123000 «Денежные средства учреждения в кредитной организации в пути» и 021003000 «Расчеты с финансовым органом по наличным денежным средствам» (в структуре «00000000000000000000»). </w:t>
      </w:r>
      <w:proofErr w:type="gramEnd"/>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В Сведениях (ф. 0503779) раскрывается информация о наличии банковских счетов, открытых бюджетному (автономному) учреждению, в том числе при условии нулевых остатков денежных средств по ним на начало и на конец отчетного периода.</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16.11. Сведения о вложениях в объекты недвижимого имущества, об объектах незавершенного строительства  бюджетного (автономного) учреждения (ф.</w:t>
      </w:r>
      <w:r>
        <w:rPr>
          <w:rFonts w:ascii="PT Astra Serif" w:hAnsi="PT Astra Serif" w:cs="Times New Roman"/>
          <w:sz w:val="28"/>
          <w:szCs w:val="28"/>
          <w:lang w:val="en-US"/>
        </w:rPr>
        <w:t> </w:t>
      </w:r>
      <w:r>
        <w:rPr>
          <w:rFonts w:ascii="PT Astra Serif" w:hAnsi="PT Astra Serif" w:cs="Times New Roman"/>
          <w:sz w:val="28"/>
          <w:szCs w:val="28"/>
        </w:rPr>
        <w:t>0503790) (далее – Сведения (ф. 0503790)) формируются в порядке, установленном пунктами 75 и 76 Инструкции № 33н.</w:t>
      </w:r>
    </w:p>
    <w:p w:rsidR="006E116E" w:rsidRDefault="00435A56">
      <w:pPr>
        <w:pStyle w:val="ConsPlusNormal"/>
        <w:spacing w:line="238" w:lineRule="auto"/>
        <w:ind w:firstLine="709"/>
        <w:jc w:val="both"/>
        <w:rPr>
          <w:rFonts w:ascii="PT Astra Serif" w:hAnsi="PT Astra Serif" w:cs="Times New Roman"/>
          <w:sz w:val="28"/>
          <w:szCs w:val="28"/>
        </w:rPr>
      </w:pPr>
      <w:proofErr w:type="gramStart"/>
      <w:r>
        <w:rPr>
          <w:rFonts w:ascii="PT Astra Serif" w:hAnsi="PT Astra Serif" w:cs="Times New Roman"/>
          <w:sz w:val="28"/>
          <w:szCs w:val="28"/>
        </w:rPr>
        <w:t>В Сведениях (ф. 0503790) раскрывается информация по объектам капитальных вложений, включающая данные, характеризующие произведенные вложения в объекты недвижимого имущества (ход реализации капитальных вложений (бюджетных инвестиций) и финансовые данные,  сформированные по соответствующим объектам капитальных вложений в бухгалтерском учете учреждения на соответствующих счетах аналитического учета счета 0 106 11 000 «Вложения в основные средства – недвижимое имущество учреждения», 0 106 91 000 «Вложения</w:t>
      </w:r>
      <w:proofErr w:type="gramEnd"/>
      <w:r>
        <w:rPr>
          <w:rFonts w:ascii="PT Astra Serif" w:hAnsi="PT Astra Serif" w:cs="Times New Roman"/>
          <w:sz w:val="28"/>
          <w:szCs w:val="28"/>
        </w:rPr>
        <w:t xml:space="preserve"> в недвижимое имущество </w:t>
      </w:r>
      <w:proofErr w:type="spellStart"/>
      <w:r>
        <w:rPr>
          <w:rFonts w:ascii="PT Astra Serif" w:hAnsi="PT Astra Serif" w:cs="Times New Roman"/>
          <w:sz w:val="28"/>
          <w:szCs w:val="28"/>
        </w:rPr>
        <w:t>концедента</w:t>
      </w:r>
      <w:proofErr w:type="spellEnd"/>
      <w:r>
        <w:rPr>
          <w:rFonts w:ascii="PT Astra Serif" w:hAnsi="PT Astra Serif" w:cs="Times New Roman"/>
          <w:sz w:val="28"/>
          <w:szCs w:val="28"/>
        </w:rPr>
        <w:t>».</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16.12. При отсутствии расхождений по результатам инвентаризации, проведенной в целях подтверждения показателей годовой бухгалтерской отчетности (далее - годовая инвентаризация), Таблица № 6 «Сведения о проведении инвентаризаций» не заполняется, в электронном виде представляется со статусом формы «Показатели отсутствуют». Факт проведения годовой инвентаризации отражается в текстовой части раздела 5 «Прочие вопросы деятельности учреждения» Пояснительной записки к Балансу учреждения (ф. 0503760).</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16.13. Кроме того, в текстовой части Пояснительной записки к Балансу учреждения (ф. 0503760) описываются:</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а) причины возникновения, меры, принятые (принимаемые) для урегулирования просроченной дебиторской, кредиторской задолженности;</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б) показатели расчетов в части некассовых операций по исполнению плана финансово-хозяйственной деятельности (сметы доходов и расходов) учреждения;</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в) показатели расчетов в части полученных субсидий из областного бюджета не соответствующие расходам органов, уполномоченных на осуществление функций и полномочий Учредителя;</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г) исполнение плановых назначений по доходам и расходам учреждения, отраженные в отчетности со знаком «минус»;</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д) показатели изменения расчетов по привлечению денежных средств учреждения от иных видов финансового обеспечения (деятельности) при исполнении плана финансово-хозяйственной деятельности в пределах остатка собственных средств учреждения обязательств (денежных обязательств);</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е) причины возникновения расходных  обязательств, принятых сверх утвержденного плана финансово-хозяйственной деятельности;</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ж) факторы, оказавшие влияние на размер остатков денежных средств на счетах учреждений раздельно по каждому виду деятельности;</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з) информация о задолженности по исполнительным документам и правовом основании ее возникновения;</w:t>
      </w:r>
    </w:p>
    <w:p w:rsidR="006E116E" w:rsidRDefault="00435A56">
      <w:pPr>
        <w:pStyle w:val="ConsPlusNormal"/>
        <w:spacing w:line="238" w:lineRule="auto"/>
        <w:ind w:firstLine="709"/>
        <w:jc w:val="both"/>
        <w:rPr>
          <w:rFonts w:ascii="PT Astra Serif" w:hAnsi="PT Astra Serif" w:cs="Times New Roman"/>
          <w:sz w:val="28"/>
          <w:szCs w:val="28"/>
        </w:rPr>
      </w:pPr>
      <w:r>
        <w:rPr>
          <w:rFonts w:ascii="PT Astra Serif" w:hAnsi="PT Astra Serif" w:cs="Times New Roman"/>
          <w:sz w:val="28"/>
          <w:szCs w:val="28"/>
        </w:rPr>
        <w:t>и) иная информация, оказавшая существенное влияние на результаты деятельности учреждения за отчетный период и характеризующая показатели сводной бухгалтерской отчетности.</w:t>
      </w:r>
    </w:p>
    <w:p w:rsidR="006E116E" w:rsidRDefault="006E116E">
      <w:pPr>
        <w:pStyle w:val="ConsPlusNormal"/>
        <w:spacing w:line="238" w:lineRule="auto"/>
        <w:ind w:firstLine="709"/>
        <w:jc w:val="both"/>
        <w:rPr>
          <w:rFonts w:ascii="PT Astra Serif" w:hAnsi="PT Astra Serif" w:cs="Times New Roman"/>
          <w:sz w:val="28"/>
          <w:szCs w:val="28"/>
        </w:rPr>
      </w:pPr>
    </w:p>
    <w:sectPr w:rsidR="006E116E">
      <w:headerReference w:type="default" r:id="rId47"/>
      <w:headerReference w:type="first" r:id="rId4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16E" w:rsidRDefault="00435A56">
      <w:r>
        <w:separator/>
      </w:r>
    </w:p>
  </w:endnote>
  <w:endnote w:type="continuationSeparator" w:id="0">
    <w:p w:rsidR="006E116E" w:rsidRDefault="00435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16E" w:rsidRDefault="00435A56">
      <w:r>
        <w:separator/>
      </w:r>
    </w:p>
  </w:footnote>
  <w:footnote w:type="continuationSeparator" w:id="0">
    <w:p w:rsidR="006E116E" w:rsidRDefault="00435A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34378"/>
      <w:docPartObj>
        <w:docPartGallery w:val="Page Numbers (Top of Page)"/>
        <w:docPartUnique/>
      </w:docPartObj>
    </w:sdtPr>
    <w:sdtEndPr/>
    <w:sdtContent>
      <w:p w:rsidR="006E116E" w:rsidRDefault="00435A56">
        <w:pPr>
          <w:pStyle w:val="af5"/>
          <w:jc w:val="center"/>
        </w:pPr>
        <w:r>
          <w:fldChar w:fldCharType="begin"/>
        </w:r>
        <w:r>
          <w:instrText xml:space="preserve"> PAGE   \* MERGEFORMAT </w:instrText>
        </w:r>
        <w:r>
          <w:fldChar w:fldCharType="separate"/>
        </w:r>
        <w:r w:rsidR="00434970">
          <w:rPr>
            <w:noProof/>
          </w:rPr>
          <w:t>18</w:t>
        </w:r>
        <w:r>
          <w:fldChar w:fldCharType="end"/>
        </w:r>
      </w:p>
    </w:sdtContent>
  </w:sdt>
  <w:p w:rsidR="006E116E" w:rsidRDefault="006E116E">
    <w:pPr>
      <w:pStyle w:val="a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16E" w:rsidRDefault="006E116E">
    <w:pPr>
      <w:pStyle w:val="af5"/>
      <w:jc w:val="center"/>
    </w:pPr>
  </w:p>
  <w:p w:rsidR="006E116E" w:rsidRDefault="006E116E">
    <w:pPr>
      <w:pStyle w:val="af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16E"/>
    <w:rsid w:val="00434970"/>
    <w:rsid w:val="00435A56"/>
    <w:rsid w:val="006304A9"/>
    <w:rsid w:val="006E1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b">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c">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d">
    <w:name w:val="footnote text"/>
    <w:basedOn w:val="a"/>
    <w:link w:val="ae"/>
    <w:uiPriority w:val="99"/>
    <w:semiHidden/>
    <w:unhideWhenUsed/>
    <w:pPr>
      <w:spacing w:after="40"/>
    </w:pPr>
    <w:rPr>
      <w:sz w:val="18"/>
    </w:rPr>
  </w:style>
  <w:style w:type="character" w:customStyle="1" w:styleId="ae">
    <w:name w:val="Текст сноски Знак"/>
    <w:link w:val="ad"/>
    <w:uiPriority w:val="99"/>
    <w:rPr>
      <w:sz w:val="18"/>
    </w:rPr>
  </w:style>
  <w:style w:type="character" w:styleId="af">
    <w:name w:val="footnote reference"/>
    <w:basedOn w:val="a0"/>
    <w:uiPriority w:val="99"/>
    <w:unhideWhenUsed/>
    <w:rPr>
      <w:vertAlign w:val="superscript"/>
    </w:rPr>
  </w:style>
  <w:style w:type="paragraph" w:styleId="af0">
    <w:name w:val="endnote text"/>
    <w:basedOn w:val="a"/>
    <w:link w:val="af1"/>
    <w:uiPriority w:val="99"/>
    <w:semiHidden/>
    <w:unhideWhenUsed/>
    <w:rPr>
      <w:sz w:val="20"/>
    </w:rPr>
  </w:style>
  <w:style w:type="character" w:customStyle="1" w:styleId="af1">
    <w:name w:val="Текст концевой сноски Знак"/>
    <w:link w:val="af0"/>
    <w:uiPriority w:val="99"/>
    <w:rPr>
      <w:sz w:val="20"/>
    </w:rPr>
  </w:style>
  <w:style w:type="character" w:styleId="af2">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OC Heading"/>
    <w:uiPriority w:val="39"/>
    <w:unhideWhenUsed/>
  </w:style>
  <w:style w:type="paragraph" w:styleId="af4">
    <w:name w:val="table of figures"/>
    <w:basedOn w:val="a"/>
    <w:next w:val="a"/>
    <w:uiPriority w:val="99"/>
    <w:unhideWhenUsed/>
  </w:style>
  <w:style w:type="paragraph" w:customStyle="1" w:styleId="ConsNormal">
    <w:name w:val="ConsNormal"/>
    <w:pPr>
      <w:ind w:right="19772" w:firstLine="720"/>
    </w:pPr>
    <w:rPr>
      <w:rFonts w:ascii="Arial" w:hAnsi="Arial" w:cs="Arial"/>
    </w:rPr>
  </w:style>
  <w:style w:type="paragraph" w:styleId="af5">
    <w:name w:val="header"/>
    <w:basedOn w:val="a"/>
    <w:link w:val="af6"/>
    <w:uiPriority w:val="99"/>
    <w:pPr>
      <w:tabs>
        <w:tab w:val="center" w:pos="4677"/>
        <w:tab w:val="right" w:pos="9355"/>
      </w:tabs>
    </w:pPr>
  </w:style>
  <w:style w:type="character" w:customStyle="1" w:styleId="af6">
    <w:name w:val="Верхний колонтитул Знак"/>
    <w:basedOn w:val="a0"/>
    <w:link w:val="af5"/>
    <w:uiPriority w:val="99"/>
    <w:rPr>
      <w:sz w:val="24"/>
      <w:szCs w:val="24"/>
    </w:rPr>
  </w:style>
  <w:style w:type="paragraph" w:styleId="af7">
    <w:name w:val="footer"/>
    <w:basedOn w:val="a"/>
    <w:link w:val="af8"/>
    <w:pPr>
      <w:tabs>
        <w:tab w:val="center" w:pos="4677"/>
        <w:tab w:val="right" w:pos="9355"/>
      </w:tabs>
    </w:pPr>
  </w:style>
  <w:style w:type="character" w:customStyle="1" w:styleId="af8">
    <w:name w:val="Нижний колонтитул Знак"/>
    <w:basedOn w:val="a0"/>
    <w:link w:val="af7"/>
    <w:rPr>
      <w:sz w:val="24"/>
      <w:szCs w:val="24"/>
    </w:rPr>
  </w:style>
  <w:style w:type="paragraph" w:styleId="af9">
    <w:name w:val="Balloon Text"/>
    <w:basedOn w:val="a"/>
    <w:link w:val="afa"/>
    <w:rPr>
      <w:rFonts w:ascii="Tahoma" w:hAnsi="Tahoma" w:cs="Tahoma"/>
      <w:sz w:val="16"/>
      <w:szCs w:val="16"/>
    </w:rPr>
  </w:style>
  <w:style w:type="character" w:customStyle="1" w:styleId="afa">
    <w:name w:val="Текст выноски Знак"/>
    <w:basedOn w:val="a0"/>
    <w:link w:val="af9"/>
    <w:rPr>
      <w:rFonts w:ascii="Tahoma" w:hAnsi="Tahoma" w:cs="Tahoma"/>
      <w:sz w:val="16"/>
      <w:szCs w:val="16"/>
    </w:rPr>
  </w:style>
  <w:style w:type="paragraph" w:customStyle="1" w:styleId="ConsPlusNormal">
    <w:name w:val="ConsPlusNormal"/>
    <w:pPr>
      <w:widowControl w:val="0"/>
    </w:pPr>
    <w:rPr>
      <w:rFonts w:ascii="Calibri" w:hAnsi="Calibri" w:cs="Calibri"/>
      <w:sz w:val="22"/>
    </w:rPr>
  </w:style>
  <w:style w:type="character" w:styleId="afb">
    <w:name w:val="Hyperlink"/>
    <w:basedOn w:val="a0"/>
    <w:uiPriority w:val="99"/>
    <w:unhideWhenUsed/>
    <w:rPr>
      <w:color w:val="0000FF"/>
      <w:u w:val="single"/>
    </w:rPr>
  </w:style>
  <w:style w:type="paragraph" w:styleId="afc">
    <w:name w:val="Body Text Indent"/>
    <w:basedOn w:val="a"/>
    <w:link w:val="afd"/>
    <w:pPr>
      <w:spacing w:after="120"/>
      <w:ind w:left="283"/>
    </w:pPr>
  </w:style>
  <w:style w:type="character" w:customStyle="1" w:styleId="afd">
    <w:name w:val="Основной текст с отступом Знак"/>
    <w:basedOn w:val="a0"/>
    <w:link w:val="afc"/>
    <w:rPr>
      <w:sz w:val="24"/>
      <w:szCs w:val="24"/>
    </w:rPr>
  </w:style>
  <w:style w:type="paragraph" w:styleId="afe">
    <w:name w:val="Normal (Web)"/>
    <w:basedOn w:val="a"/>
    <w:uiPriority w:val="99"/>
    <w:unhideWhenUsed/>
    <w:pPr>
      <w:spacing w:before="100" w:beforeAutospacing="1" w:after="100" w:afterAutospacing="1"/>
    </w:pPr>
  </w:style>
  <w:style w:type="paragraph" w:customStyle="1" w:styleId="aff">
    <w:name w:val="Знак Знак Знак"/>
    <w:basedOn w:val="a"/>
    <w:pPr>
      <w:spacing w:after="160" w:line="240" w:lineRule="exact"/>
    </w:pPr>
    <w:rPr>
      <w:rFonts w:ascii="Verdana" w:hAnsi="Verdana"/>
      <w:sz w:val="20"/>
      <w:szCs w:val="20"/>
      <w:lang w:val="en-US" w:eastAsia="en-US"/>
    </w:rPr>
  </w:style>
  <w:style w:type="paragraph" w:styleId="aff0">
    <w:name w:val="Revision"/>
    <w:hidden/>
    <w:uiPriority w:val="99"/>
    <w:semiHidden/>
    <w:rPr>
      <w:sz w:val="24"/>
      <w:szCs w:val="24"/>
    </w:rPr>
  </w:style>
  <w:style w:type="character" w:styleId="aff1">
    <w:name w:val="annotation reference"/>
    <w:basedOn w:val="a0"/>
    <w:uiPriority w:val="99"/>
    <w:unhideWhenUsed/>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b">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c">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d">
    <w:name w:val="footnote text"/>
    <w:basedOn w:val="a"/>
    <w:link w:val="ae"/>
    <w:uiPriority w:val="99"/>
    <w:semiHidden/>
    <w:unhideWhenUsed/>
    <w:pPr>
      <w:spacing w:after="40"/>
    </w:pPr>
    <w:rPr>
      <w:sz w:val="18"/>
    </w:rPr>
  </w:style>
  <w:style w:type="character" w:customStyle="1" w:styleId="ae">
    <w:name w:val="Текст сноски Знак"/>
    <w:link w:val="ad"/>
    <w:uiPriority w:val="99"/>
    <w:rPr>
      <w:sz w:val="18"/>
    </w:rPr>
  </w:style>
  <w:style w:type="character" w:styleId="af">
    <w:name w:val="footnote reference"/>
    <w:basedOn w:val="a0"/>
    <w:uiPriority w:val="99"/>
    <w:unhideWhenUsed/>
    <w:rPr>
      <w:vertAlign w:val="superscript"/>
    </w:rPr>
  </w:style>
  <w:style w:type="paragraph" w:styleId="af0">
    <w:name w:val="endnote text"/>
    <w:basedOn w:val="a"/>
    <w:link w:val="af1"/>
    <w:uiPriority w:val="99"/>
    <w:semiHidden/>
    <w:unhideWhenUsed/>
    <w:rPr>
      <w:sz w:val="20"/>
    </w:rPr>
  </w:style>
  <w:style w:type="character" w:customStyle="1" w:styleId="af1">
    <w:name w:val="Текст концевой сноски Знак"/>
    <w:link w:val="af0"/>
    <w:uiPriority w:val="99"/>
    <w:rPr>
      <w:sz w:val="20"/>
    </w:rPr>
  </w:style>
  <w:style w:type="character" w:styleId="af2">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OC Heading"/>
    <w:uiPriority w:val="39"/>
    <w:unhideWhenUsed/>
  </w:style>
  <w:style w:type="paragraph" w:styleId="af4">
    <w:name w:val="table of figures"/>
    <w:basedOn w:val="a"/>
    <w:next w:val="a"/>
    <w:uiPriority w:val="99"/>
    <w:unhideWhenUsed/>
  </w:style>
  <w:style w:type="paragraph" w:customStyle="1" w:styleId="ConsNormal">
    <w:name w:val="ConsNormal"/>
    <w:pPr>
      <w:ind w:right="19772" w:firstLine="720"/>
    </w:pPr>
    <w:rPr>
      <w:rFonts w:ascii="Arial" w:hAnsi="Arial" w:cs="Arial"/>
    </w:rPr>
  </w:style>
  <w:style w:type="paragraph" w:styleId="af5">
    <w:name w:val="header"/>
    <w:basedOn w:val="a"/>
    <w:link w:val="af6"/>
    <w:uiPriority w:val="99"/>
    <w:pPr>
      <w:tabs>
        <w:tab w:val="center" w:pos="4677"/>
        <w:tab w:val="right" w:pos="9355"/>
      </w:tabs>
    </w:pPr>
  </w:style>
  <w:style w:type="character" w:customStyle="1" w:styleId="af6">
    <w:name w:val="Верхний колонтитул Знак"/>
    <w:basedOn w:val="a0"/>
    <w:link w:val="af5"/>
    <w:uiPriority w:val="99"/>
    <w:rPr>
      <w:sz w:val="24"/>
      <w:szCs w:val="24"/>
    </w:rPr>
  </w:style>
  <w:style w:type="paragraph" w:styleId="af7">
    <w:name w:val="footer"/>
    <w:basedOn w:val="a"/>
    <w:link w:val="af8"/>
    <w:pPr>
      <w:tabs>
        <w:tab w:val="center" w:pos="4677"/>
        <w:tab w:val="right" w:pos="9355"/>
      </w:tabs>
    </w:pPr>
  </w:style>
  <w:style w:type="character" w:customStyle="1" w:styleId="af8">
    <w:name w:val="Нижний колонтитул Знак"/>
    <w:basedOn w:val="a0"/>
    <w:link w:val="af7"/>
    <w:rPr>
      <w:sz w:val="24"/>
      <w:szCs w:val="24"/>
    </w:rPr>
  </w:style>
  <w:style w:type="paragraph" w:styleId="af9">
    <w:name w:val="Balloon Text"/>
    <w:basedOn w:val="a"/>
    <w:link w:val="afa"/>
    <w:rPr>
      <w:rFonts w:ascii="Tahoma" w:hAnsi="Tahoma" w:cs="Tahoma"/>
      <w:sz w:val="16"/>
      <w:szCs w:val="16"/>
    </w:rPr>
  </w:style>
  <w:style w:type="character" w:customStyle="1" w:styleId="afa">
    <w:name w:val="Текст выноски Знак"/>
    <w:basedOn w:val="a0"/>
    <w:link w:val="af9"/>
    <w:rPr>
      <w:rFonts w:ascii="Tahoma" w:hAnsi="Tahoma" w:cs="Tahoma"/>
      <w:sz w:val="16"/>
      <w:szCs w:val="16"/>
    </w:rPr>
  </w:style>
  <w:style w:type="paragraph" w:customStyle="1" w:styleId="ConsPlusNormal">
    <w:name w:val="ConsPlusNormal"/>
    <w:pPr>
      <w:widowControl w:val="0"/>
    </w:pPr>
    <w:rPr>
      <w:rFonts w:ascii="Calibri" w:hAnsi="Calibri" w:cs="Calibri"/>
      <w:sz w:val="22"/>
    </w:rPr>
  </w:style>
  <w:style w:type="character" w:styleId="afb">
    <w:name w:val="Hyperlink"/>
    <w:basedOn w:val="a0"/>
    <w:uiPriority w:val="99"/>
    <w:unhideWhenUsed/>
    <w:rPr>
      <w:color w:val="0000FF"/>
      <w:u w:val="single"/>
    </w:rPr>
  </w:style>
  <w:style w:type="paragraph" w:styleId="afc">
    <w:name w:val="Body Text Indent"/>
    <w:basedOn w:val="a"/>
    <w:link w:val="afd"/>
    <w:pPr>
      <w:spacing w:after="120"/>
      <w:ind w:left="283"/>
    </w:pPr>
  </w:style>
  <w:style w:type="character" w:customStyle="1" w:styleId="afd">
    <w:name w:val="Основной текст с отступом Знак"/>
    <w:basedOn w:val="a0"/>
    <w:link w:val="afc"/>
    <w:rPr>
      <w:sz w:val="24"/>
      <w:szCs w:val="24"/>
    </w:rPr>
  </w:style>
  <w:style w:type="paragraph" w:styleId="afe">
    <w:name w:val="Normal (Web)"/>
    <w:basedOn w:val="a"/>
    <w:uiPriority w:val="99"/>
    <w:unhideWhenUsed/>
    <w:pPr>
      <w:spacing w:before="100" w:beforeAutospacing="1" w:after="100" w:afterAutospacing="1"/>
    </w:pPr>
  </w:style>
  <w:style w:type="paragraph" w:customStyle="1" w:styleId="aff">
    <w:name w:val="Знак Знак Знак"/>
    <w:basedOn w:val="a"/>
    <w:pPr>
      <w:spacing w:after="160" w:line="240" w:lineRule="exact"/>
    </w:pPr>
    <w:rPr>
      <w:rFonts w:ascii="Verdana" w:hAnsi="Verdana"/>
      <w:sz w:val="20"/>
      <w:szCs w:val="20"/>
      <w:lang w:val="en-US" w:eastAsia="en-US"/>
    </w:rPr>
  </w:style>
  <w:style w:type="paragraph" w:styleId="aff0">
    <w:name w:val="Revision"/>
    <w:hidden/>
    <w:uiPriority w:val="99"/>
    <w:semiHidden/>
    <w:rPr>
      <w:sz w:val="24"/>
      <w:szCs w:val="24"/>
    </w:rPr>
  </w:style>
  <w:style w:type="character" w:styleId="aff1">
    <w:name w:val="annotation reference"/>
    <w:basedOn w:val="a0"/>
    <w:uiPriority w:val="99"/>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main?base=LAW;n=112540;fld=134;dst=100756" TargetMode="External"/><Relationship Id="rId18" Type="http://schemas.openxmlformats.org/officeDocument/2006/relationships/hyperlink" Target="consultantplus://offline/ref=C72A09A556D893801CF67E4A63237AEE5F321163D587B8608C1F57D129282448FEE8CF5DAB6CE840h1q8N" TargetMode="External"/><Relationship Id="rId26" Type="http://schemas.openxmlformats.org/officeDocument/2006/relationships/hyperlink" Target="consultantplus://offline/ref=D5A5A0B937816F3F1F33660F5A93A31EE8A872E2CAC6DED4325745615FA96B4B4E8BE24173B830D6YC14K" TargetMode="External"/><Relationship Id="rId39" Type="http://schemas.openxmlformats.org/officeDocument/2006/relationships/hyperlink" Target="consultantplus://offline/ref=AF232172B0C621A6FA593E9BB369F373F510B61993F7F7BE7BCA93D8D01452E03C7F0458EEE5A9A0OEr4L" TargetMode="External"/><Relationship Id="rId3" Type="http://schemas.microsoft.com/office/2007/relationships/stylesWithEffects" Target="stylesWithEffects.xml"/><Relationship Id="rId21" Type="http://schemas.openxmlformats.org/officeDocument/2006/relationships/hyperlink" Target="consultantplus://offline/ref=D5A5A0B937816F3F1F33660F5A93A31EE8A872E2CAC6DED4325745615FA96B4B4E8BE24173B831D2YC11K" TargetMode="External"/><Relationship Id="rId34" Type="http://schemas.openxmlformats.org/officeDocument/2006/relationships/hyperlink" Target="consultantplus://offline/ref=D5A5A0B937816F3F1F33660F5A93A31EE8A872E2CAC6DED4325745615FA96B4B4E8BE24173B831D0YC11K" TargetMode="External"/><Relationship Id="rId42" Type="http://schemas.openxmlformats.org/officeDocument/2006/relationships/hyperlink" Target="consultantplus://offline/ref=AF232172B0C621A6FA593E9BB369F373F510B61993F7F7BE7BCA93D8D01452E03C7F0458EEE5AAADOEr3L"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main?base=LAW;n=108797;fld=134;dst=102996" TargetMode="External"/><Relationship Id="rId17" Type="http://schemas.openxmlformats.org/officeDocument/2006/relationships/hyperlink" Target="consultantplus://offline/main?base=LAW;n=112540;fld=134;dst=100614" TargetMode="External"/><Relationship Id="rId25" Type="http://schemas.openxmlformats.org/officeDocument/2006/relationships/hyperlink" Target="consultantplus://offline/ref=D5A5A0B937816F3F1F33660F5A93A31EE8A872E2CAC6DED4325745615FA96B4B4E8BE24173B831D5YC15K" TargetMode="External"/><Relationship Id="rId33" Type="http://schemas.openxmlformats.org/officeDocument/2006/relationships/hyperlink" Target="consultantplus://offline/ref=D5A5A0B937816F3F1F33660F5A93A31EE8A872E2CAC6DED4325745615FA96B4B4E8BE24173B831D3YC1FK" TargetMode="External"/><Relationship Id="rId38" Type="http://schemas.openxmlformats.org/officeDocument/2006/relationships/hyperlink" Target="consultantplus://offline/main?base=LAW;n=112540;fld=134;dst=101094" TargetMode="External"/><Relationship Id="rId46" Type="http://schemas.openxmlformats.org/officeDocument/2006/relationships/hyperlink" Target="consultantplus://offline/ref=AF232172B0C621A6FA593E9BB369F373F510B61993F7F7BE7BCA93D8D01452E03C7F0458EEE5ACA7OEr7L" TargetMode="External"/><Relationship Id="rId2" Type="http://schemas.openxmlformats.org/officeDocument/2006/relationships/styles" Target="styles.xml"/><Relationship Id="rId16" Type="http://schemas.openxmlformats.org/officeDocument/2006/relationships/hyperlink" Target="consultantplus://offline/main?base=LAW;n=112540;fld=134;dst=101078" TargetMode="External"/><Relationship Id="rId20" Type="http://schemas.openxmlformats.org/officeDocument/2006/relationships/hyperlink" Target="consultantplus://offline/ref=0F12C91E1DE7A5371F2A660F3AA35F3FDF086B631CB69ED20F413087B66ECADF0A03C78CB01288CC3BA3I" TargetMode="External"/><Relationship Id="rId29" Type="http://schemas.openxmlformats.org/officeDocument/2006/relationships/hyperlink" Target="consultantplus://offline/ref=D5A5A0B937816F3F1F33660F5A93A31EE8A872E2CAC6DED4325745615FA96B4B4E8BE24477B9Y311K" TargetMode="External"/><Relationship Id="rId41" Type="http://schemas.openxmlformats.org/officeDocument/2006/relationships/hyperlink" Target="consultantplus://offline/ref=AF232172B0C621A6FA593E9BB369F373F510B61993F7F7BE7BCA93D8D01452E03C7F0458EEE5AAADOEr5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CEB78954430104DA59CB4A882AE5BF14B1D4E05C36A4E1751A28BB375AFBD47132D03F1D59E0E15n8fAN" TargetMode="External"/><Relationship Id="rId24" Type="http://schemas.openxmlformats.org/officeDocument/2006/relationships/hyperlink" Target="consultantplus://offline/ref=D5A5A0B937816F3F1F33660F5A93A31EE8A872E2CAC6DED4325745615FA96B4B4E8BE24173B831D5YC16K" TargetMode="External"/><Relationship Id="rId32" Type="http://schemas.openxmlformats.org/officeDocument/2006/relationships/hyperlink" Target="consultantplus://offline/ref=8F24DC8F679F72D42CB28132D46A48549F02CC3C4367EADE040D6D3FD8E5D6C7327A32140E38RBmFM" TargetMode="External"/><Relationship Id="rId37" Type="http://schemas.openxmlformats.org/officeDocument/2006/relationships/hyperlink" Target="consultantplus://offline/ref=8F24DC8F679F72D42CB28132D46A48549F02CC3C4367EADE040D6D3FD8E5D6C7327A32140E38RBmFM" TargetMode="External"/><Relationship Id="rId40" Type="http://schemas.openxmlformats.org/officeDocument/2006/relationships/hyperlink" Target="consultantplus://offline/ref=AF232172B0C621A6FA593E9BB369F373F510B61993F7F7BE7BCA93D8D01452E03C7F0458EEE5AAACOEr1L" TargetMode="External"/><Relationship Id="rId45" Type="http://schemas.openxmlformats.org/officeDocument/2006/relationships/hyperlink" Target="consultantplus://offline/ref=4D94CA5CBFD94FB06C8116E5957FA2733D7F4A648B3D857A478A95476F4A56626F41E32588419048F80E797E740E248E88899D500AD5E242JFT3P" TargetMode="External"/><Relationship Id="rId5" Type="http://schemas.openxmlformats.org/officeDocument/2006/relationships/webSettings" Target="webSettings.xml"/><Relationship Id="rId15" Type="http://schemas.openxmlformats.org/officeDocument/2006/relationships/hyperlink" Target="consultantplus://offline/main?base=LAW;n=112540;fld=134;dst=100966" TargetMode="External"/><Relationship Id="rId23" Type="http://schemas.openxmlformats.org/officeDocument/2006/relationships/hyperlink" Target="consultantplus://offline/ref=D5A5A0B937816F3F1F33660F5A93A31EE8A872E2CAC6DED4325745615FA96B4B4E8BE24173B831D7YC17K" TargetMode="External"/><Relationship Id="rId28" Type="http://schemas.openxmlformats.org/officeDocument/2006/relationships/hyperlink" Target="consultantplus://offline/ref=D5A5A0B937816F3F1F33660F5A93A31EE8A872E2CAC6DED4325745615FA96B4B4E8BE24173B830D7YC12K" TargetMode="External"/><Relationship Id="rId36" Type="http://schemas.openxmlformats.org/officeDocument/2006/relationships/hyperlink" Target="consultantplus://offline/ref=D5A5A0B937816F3F1F33660F5A93A31EE8A872E2CAC6DED4325745615FA96B4B4E8BE24477BEY314K" TargetMode="External"/><Relationship Id="rId49" Type="http://schemas.openxmlformats.org/officeDocument/2006/relationships/fontTable" Target="fontTable.xml"/><Relationship Id="rId10" Type="http://schemas.openxmlformats.org/officeDocument/2006/relationships/hyperlink" Target="consultantplus://offline/main?base=LAW;n=108797;fld=134;dst=102359" TargetMode="External"/><Relationship Id="rId19" Type="http://schemas.openxmlformats.org/officeDocument/2006/relationships/hyperlink" Target="consultantplus://offline/main?base=LAW;n=112540;fld=134;dst=101094" TargetMode="External"/><Relationship Id="rId31" Type="http://schemas.openxmlformats.org/officeDocument/2006/relationships/hyperlink" Target="consultantplus://offline/ref=D5A5A0B937816F3F1F33660F5A93A31EE8A872E2CAC6DED4325745615FA96B4B4E8BE24173B832D4YC1FK" TargetMode="External"/><Relationship Id="rId44" Type="http://schemas.openxmlformats.org/officeDocument/2006/relationships/hyperlink" Target="consultantplus://offline/ref=AF232172B0C621A6FA593E9BB369F373F510B61993F7F7BE7BCA93D8D01452E03C7F0458EEE5A9A5OEr3L" TargetMode="External"/><Relationship Id="rId4" Type="http://schemas.openxmlformats.org/officeDocument/2006/relationships/settings" Target="settings.xml"/><Relationship Id="rId9" Type="http://schemas.openxmlformats.org/officeDocument/2006/relationships/hyperlink" Target="consultantplus://offline/main?base=LAW;n=108797;fld=134;dst=102219" TargetMode="External"/><Relationship Id="rId14" Type="http://schemas.openxmlformats.org/officeDocument/2006/relationships/hyperlink" Target="consultantplus://offline/main?base=LAW;n=112540;fld=134;dst=100600" TargetMode="External"/><Relationship Id="rId22" Type="http://schemas.openxmlformats.org/officeDocument/2006/relationships/hyperlink" Target="consultantplus://offline/ref=D5A5A0B937816F3F1F33660F5A93A31EE8A872E2CAC6DED4325745615FA96B4B4E8BE24173B831D3YC13K" TargetMode="External"/><Relationship Id="rId27" Type="http://schemas.openxmlformats.org/officeDocument/2006/relationships/hyperlink" Target="consultantplus://offline/ref=D5A5A0B937816F3F1F33660F5A93A31EE8A872E2CAC6DED4325745615FA96B4B4E8BE24173B830D6YC1EK" TargetMode="External"/><Relationship Id="rId30" Type="http://schemas.openxmlformats.org/officeDocument/2006/relationships/hyperlink" Target="consultantplus://offline/ref=D5A5A0B937816F3F1F33660F5A93A31EE8A872E2CAC6DED4325745615FA96B4B4E8BE24477BEY314K" TargetMode="External"/><Relationship Id="rId35" Type="http://schemas.openxmlformats.org/officeDocument/2006/relationships/hyperlink" Target="consultantplus://offline/ref=D5A5A0B937816F3F1F33660F5A93A31EE8A872E2CAC6DED4325745615FA96B4B4E8BE2447BBAY311K" TargetMode="External"/><Relationship Id="rId43" Type="http://schemas.openxmlformats.org/officeDocument/2006/relationships/hyperlink" Target="consultantplus://offline/ref=AF232172B0C621A6FA593E9BB369F373F510B61993F7F7BE7BCA93D8D01452E03C7F0458EEE5ACA7OEr7L" TargetMode="External"/><Relationship Id="rId48" Type="http://schemas.openxmlformats.org/officeDocument/2006/relationships/header" Target="header2.xml"/><Relationship Id="rId8" Type="http://schemas.openxmlformats.org/officeDocument/2006/relationships/hyperlink" Target="consultantplus://offline/main?base=LAW;n=108797;fld=134;dst=1020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84162-4457-42D1-A879-87A60E6E5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8267</Words>
  <Characters>47125</Characters>
  <Application>Microsoft Office Word</Application>
  <DocSecurity>0</DocSecurity>
  <Lines>392</Lines>
  <Paragraphs>110</Paragraphs>
  <ScaleCrop>false</ScaleCrop>
  <Company>MoBIL GROUP</Company>
  <LinksUpToDate>false</LinksUpToDate>
  <CharactersWithSpaces>55282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 к приказу министерства финансов области</dc:title>
  <dc:creator>Admin</dc:creator>
  <cp:lastModifiedBy>Петрухина Наталья Александровна</cp:lastModifiedBy>
  <cp:revision>14</cp:revision>
  <dcterms:created xsi:type="dcterms:W3CDTF">2023-12-17T19:13:00Z</dcterms:created>
  <dcterms:modified xsi:type="dcterms:W3CDTF">2024-11-22T12:46:00Z</dcterms:modified>
</cp:coreProperties>
</file>